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384" w:type="dxa"/>
        <w:tblLook w:val="04A0" w:firstRow="1" w:lastRow="0" w:firstColumn="1" w:lastColumn="0" w:noHBand="0" w:noVBand="1"/>
      </w:tblPr>
      <w:tblGrid>
        <w:gridCol w:w="3733"/>
        <w:gridCol w:w="5651"/>
      </w:tblGrid>
      <w:tr w:rsidR="00E70149">
        <w:trPr>
          <w:trHeight w:val="263"/>
        </w:trPr>
        <w:tc>
          <w:tcPr>
            <w:tcW w:w="3733" w:type="dxa"/>
            <w:shd w:val="clear" w:color="auto" w:fill="EEECE1" w:themeFill="background2"/>
          </w:tcPr>
          <w:p w:rsidR="00E70149" w:rsidRDefault="00C56B8A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651" w:type="dxa"/>
          </w:tcPr>
          <w:p w:rsidR="00E70149" w:rsidRDefault="00C56B8A">
            <w:pPr>
              <w:spacing w:after="0" w:line="240" w:lineRule="auto"/>
              <w:rPr>
                <w:lang w:val="en-US"/>
              </w:rPr>
            </w:pPr>
            <w:r>
              <w:t>Faculty of Humanities</w:t>
            </w:r>
          </w:p>
        </w:tc>
      </w:tr>
      <w:tr w:rsidR="00E70149">
        <w:trPr>
          <w:trHeight w:val="263"/>
        </w:trPr>
        <w:tc>
          <w:tcPr>
            <w:tcW w:w="3733" w:type="dxa"/>
            <w:shd w:val="clear" w:color="auto" w:fill="EEECE1" w:themeFill="background2"/>
          </w:tcPr>
          <w:p w:rsidR="00E70149" w:rsidRDefault="00C56B8A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651" w:type="dxa"/>
          </w:tcPr>
          <w:p w:rsidR="00E70149" w:rsidRDefault="00C56B8A">
            <w:pPr>
              <w:spacing w:after="0" w:line="240" w:lineRule="auto"/>
            </w:pPr>
            <w:r>
              <w:t xml:space="preserve">English </w:t>
            </w:r>
            <w:r>
              <w:t>Studies</w:t>
            </w:r>
          </w:p>
        </w:tc>
      </w:tr>
      <w:tr w:rsidR="005659FE" w:rsidRPr="005659FE" w:rsidTr="00100442">
        <w:trPr>
          <w:trHeight w:val="538"/>
        </w:trPr>
        <w:tc>
          <w:tcPr>
            <w:tcW w:w="3733" w:type="dxa"/>
            <w:shd w:val="clear" w:color="auto" w:fill="EEECE1" w:themeFill="background2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 COORDINATOR OF THE FACULTY: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FE" w:rsidRDefault="005659FE" w:rsidP="005659FE">
            <w:pPr>
              <w:spacing w:after="0" w:line="240" w:lineRule="auto"/>
            </w:pPr>
            <w:r>
              <w:t>Łukasz Neubauer PhD</w:t>
            </w:r>
          </w:p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</w:p>
        </w:tc>
      </w:tr>
      <w:bookmarkEnd w:id="0"/>
      <w:tr w:rsidR="005659FE" w:rsidRPr="005659FE" w:rsidTr="00100442">
        <w:trPr>
          <w:trHeight w:val="538"/>
        </w:trPr>
        <w:tc>
          <w:tcPr>
            <w:tcW w:w="3733" w:type="dxa"/>
            <w:shd w:val="clear" w:color="auto" w:fill="EEECE1" w:themeFill="background2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FE" w:rsidRDefault="005659FE" w:rsidP="005659FE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</w:p>
        </w:tc>
      </w:tr>
      <w:tr w:rsidR="005659FE">
        <w:trPr>
          <w:trHeight w:val="263"/>
        </w:trPr>
        <w:tc>
          <w:tcPr>
            <w:tcW w:w="3733" w:type="dxa"/>
            <w:shd w:val="clear" w:color="auto" w:fill="EEECE1" w:themeFill="background2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651" w:type="dxa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GB"/>
              </w:rPr>
              <w:t>Media Discourse</w:t>
            </w:r>
          </w:p>
        </w:tc>
      </w:tr>
      <w:tr w:rsidR="005659FE">
        <w:trPr>
          <w:trHeight w:val="263"/>
        </w:trPr>
        <w:tc>
          <w:tcPr>
            <w:tcW w:w="3733" w:type="dxa"/>
            <w:shd w:val="clear" w:color="auto" w:fill="EEECE1" w:themeFill="background2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651" w:type="dxa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Izabela Dixon, PhD</w:t>
            </w:r>
          </w:p>
        </w:tc>
      </w:tr>
      <w:tr w:rsidR="005659FE" w:rsidRPr="005659FE">
        <w:trPr>
          <w:trHeight w:val="263"/>
        </w:trPr>
        <w:tc>
          <w:tcPr>
            <w:tcW w:w="3733" w:type="dxa"/>
            <w:shd w:val="clear" w:color="auto" w:fill="EEECE1" w:themeFill="background2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651" w:type="dxa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hyperlink r:id="rId7" w:history="1">
              <w:r>
                <w:rPr>
                  <w:rStyle w:val="Hipercze"/>
                  <w:lang w:val="en-US"/>
                </w:rPr>
                <w:t>Izabela.dixon@tu.koszalin.pl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5659FE">
        <w:trPr>
          <w:trHeight w:val="263"/>
        </w:trPr>
        <w:tc>
          <w:tcPr>
            <w:tcW w:w="3733" w:type="dxa"/>
            <w:shd w:val="clear" w:color="auto" w:fill="EEECE1" w:themeFill="background2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651" w:type="dxa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5659FE">
        <w:trPr>
          <w:trHeight w:val="275"/>
        </w:trPr>
        <w:tc>
          <w:tcPr>
            <w:tcW w:w="3733" w:type="dxa"/>
            <w:shd w:val="clear" w:color="auto" w:fill="EEECE1" w:themeFill="background2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651" w:type="dxa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Tahoma" w:eastAsia="Tahoma" w:hAnsi="Tahoma" w:cs="Tahoma"/>
                <w:color w:val="888888"/>
                <w:sz w:val="13"/>
                <w:szCs w:val="13"/>
                <w:shd w:val="clear" w:color="auto" w:fill="FFFFFF"/>
              </w:rPr>
              <w:t>1412&gt;0701-DwM</w:t>
            </w:r>
          </w:p>
        </w:tc>
      </w:tr>
      <w:tr w:rsidR="005659FE">
        <w:trPr>
          <w:trHeight w:val="263"/>
        </w:trPr>
        <w:tc>
          <w:tcPr>
            <w:tcW w:w="3733" w:type="dxa"/>
            <w:shd w:val="clear" w:color="auto" w:fill="EEECE1" w:themeFill="background2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651" w:type="dxa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5659FE">
        <w:trPr>
          <w:trHeight w:val="478"/>
        </w:trPr>
        <w:tc>
          <w:tcPr>
            <w:tcW w:w="3733" w:type="dxa"/>
            <w:shd w:val="clear" w:color="auto" w:fill="EEECE1" w:themeFill="background2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5659FE" w:rsidRDefault="005659FE" w:rsidP="005659F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651" w:type="dxa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5659FE">
        <w:trPr>
          <w:trHeight w:val="275"/>
        </w:trPr>
        <w:tc>
          <w:tcPr>
            <w:tcW w:w="3733" w:type="dxa"/>
            <w:shd w:val="clear" w:color="auto" w:fill="EEECE1" w:themeFill="background2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651" w:type="dxa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30h</w:t>
            </w:r>
          </w:p>
        </w:tc>
      </w:tr>
      <w:tr w:rsidR="005659FE">
        <w:trPr>
          <w:trHeight w:val="478"/>
        </w:trPr>
        <w:tc>
          <w:tcPr>
            <w:tcW w:w="3733" w:type="dxa"/>
            <w:shd w:val="clear" w:color="auto" w:fill="EEECE1" w:themeFill="background2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5659FE" w:rsidRDefault="005659FE" w:rsidP="005659F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651" w:type="dxa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</w:t>
            </w:r>
          </w:p>
        </w:tc>
      </w:tr>
      <w:tr w:rsidR="005659FE">
        <w:trPr>
          <w:trHeight w:val="705"/>
        </w:trPr>
        <w:tc>
          <w:tcPr>
            <w:tcW w:w="3733" w:type="dxa"/>
            <w:shd w:val="clear" w:color="auto" w:fill="EEECE1" w:themeFill="background2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5659FE" w:rsidRDefault="005659FE" w:rsidP="005659F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651" w:type="dxa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 w:rsidR="005659FE">
        <w:trPr>
          <w:trHeight w:val="263"/>
        </w:trPr>
        <w:tc>
          <w:tcPr>
            <w:tcW w:w="3733" w:type="dxa"/>
            <w:shd w:val="clear" w:color="auto" w:fill="EEECE1" w:themeFill="background2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651" w:type="dxa"/>
          </w:tcPr>
          <w:p w:rsidR="005659FE" w:rsidRDefault="005659FE" w:rsidP="005659FE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English*</w:t>
            </w:r>
          </w:p>
        </w:tc>
      </w:tr>
      <w:tr w:rsidR="005659FE" w:rsidRPr="005659FE">
        <w:trPr>
          <w:trHeight w:val="968"/>
        </w:trPr>
        <w:tc>
          <w:tcPr>
            <w:tcW w:w="3733" w:type="dxa"/>
            <w:shd w:val="clear" w:color="auto" w:fill="EEECE1" w:themeFill="background2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5659FE" w:rsidRDefault="005659FE" w:rsidP="005659F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651" w:type="dxa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Test: terminology; mini project (group or individual, credits for contribution during classes)</w:t>
            </w:r>
          </w:p>
        </w:tc>
      </w:tr>
      <w:tr w:rsidR="005659FE" w:rsidRPr="005659FE">
        <w:trPr>
          <w:trHeight w:val="3755"/>
        </w:trPr>
        <w:tc>
          <w:tcPr>
            <w:tcW w:w="3733" w:type="dxa"/>
            <w:shd w:val="clear" w:color="auto" w:fill="EEECE1" w:themeFill="background2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651" w:type="dxa"/>
          </w:tcPr>
          <w:p w:rsidR="005659FE" w:rsidRDefault="005659FE" w:rsidP="005659F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Analysing Texts: Media theory</w:t>
            </w:r>
          </w:p>
          <w:p w:rsidR="005659FE" w:rsidRDefault="005659FE" w:rsidP="005659F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Linguistic devices </w:t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</w:p>
          <w:p w:rsidR="005659FE" w:rsidRDefault="005659FE" w:rsidP="005659F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Communication and Culture (roles of communication, cultural stereotypes, universality of cultural models)</w:t>
            </w:r>
            <w:r>
              <w:rPr>
                <w:lang w:val="en-GB"/>
              </w:rPr>
              <w:tab/>
            </w:r>
          </w:p>
          <w:p w:rsidR="005659FE" w:rsidRDefault="005659FE" w:rsidP="005659F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Gender and Politics (gender issues, communicating gender, dominant models)</w:t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</w:p>
          <w:p w:rsidR="005659FE" w:rsidRDefault="005659FE" w:rsidP="005659F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Discourse, Institutions and Power (the power of language)</w:t>
            </w:r>
          </w:p>
          <w:p w:rsidR="005659FE" w:rsidRDefault="005659FE" w:rsidP="005659F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Uses and Gratification Models</w:t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</w:p>
          <w:p w:rsidR="005659FE" w:rsidRDefault="005659FE" w:rsidP="005659F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Agenda setting</w:t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</w:p>
          <w:p w:rsidR="005659FE" w:rsidRDefault="005659FE" w:rsidP="005659F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The Propaganda Model</w:t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</w:p>
          <w:p w:rsidR="005659FE" w:rsidRDefault="005659FE" w:rsidP="005659F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Researching audiences</w:t>
            </w:r>
            <w:r>
              <w:rPr>
                <w:lang w:val="en-GB"/>
              </w:rPr>
              <w:tab/>
              <w:t>(basic principles)</w:t>
            </w:r>
          </w:p>
          <w:p w:rsidR="005659FE" w:rsidRDefault="005659FE" w:rsidP="005659F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Consumer cultures</w:t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</w:p>
          <w:p w:rsidR="005659FE" w:rsidRDefault="005659FE" w:rsidP="005659F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Identity and Fun Cultures</w:t>
            </w:r>
          </w:p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</w:p>
        </w:tc>
      </w:tr>
      <w:tr w:rsidR="005659FE">
        <w:trPr>
          <w:trHeight w:val="538"/>
        </w:trPr>
        <w:tc>
          <w:tcPr>
            <w:tcW w:w="3733" w:type="dxa"/>
            <w:shd w:val="clear" w:color="auto" w:fill="EEECE1" w:themeFill="background2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651" w:type="dxa"/>
          </w:tcPr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-Different types of media and their influence (language, identity, self-development and expression)</w:t>
            </w:r>
          </w:p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-Understanding the key concepts behind the mass media (persuasion, opinion formation, disinformation, surveillance, manipulation)</w:t>
            </w:r>
          </w:p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-Addressing audiences</w:t>
            </w:r>
          </w:p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-Investigating aspects of voyeurism</w:t>
            </w:r>
          </w:p>
          <w:p w:rsidR="005659FE" w:rsidRDefault="005659FE" w:rsidP="005659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-Language and power</w:t>
            </w:r>
          </w:p>
        </w:tc>
      </w:tr>
    </w:tbl>
    <w:p w:rsidR="00E70149" w:rsidRDefault="00E70149">
      <w:pPr>
        <w:rPr>
          <w:lang w:val="en-GB"/>
        </w:rPr>
      </w:pPr>
    </w:p>
    <w:p w:rsidR="00E70149" w:rsidRDefault="00C56B8A">
      <w:pPr>
        <w:pStyle w:val="Bezodstpw"/>
        <w:jc w:val="right"/>
      </w:pPr>
      <w:r>
        <w:t>………………………………………………………………..</w:t>
      </w:r>
    </w:p>
    <w:p w:rsidR="00E70149" w:rsidRDefault="00C56B8A">
      <w:pPr>
        <w:pStyle w:val="Bezodstpw"/>
        <w:jc w:val="right"/>
      </w:pPr>
      <w:r>
        <w:t>/sporządził, data/</w:t>
      </w:r>
    </w:p>
    <w:p w:rsidR="00E70149" w:rsidRDefault="00C56B8A">
      <w:r>
        <w:t xml:space="preserve">*kurs dostępny wyłącznie w </w:t>
      </w:r>
      <w:r>
        <w:t>języku angielskim</w:t>
      </w:r>
    </w:p>
    <w:sectPr w:rsidR="00E701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B8A" w:rsidRDefault="00C56B8A">
      <w:pPr>
        <w:spacing w:line="240" w:lineRule="auto"/>
      </w:pPr>
      <w:r>
        <w:separator/>
      </w:r>
    </w:p>
  </w:endnote>
  <w:endnote w:type="continuationSeparator" w:id="0">
    <w:p w:rsidR="00C56B8A" w:rsidRDefault="00C56B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B8A" w:rsidRDefault="00C56B8A">
      <w:pPr>
        <w:spacing w:after="0"/>
      </w:pPr>
      <w:r>
        <w:separator/>
      </w:r>
    </w:p>
  </w:footnote>
  <w:footnote w:type="continuationSeparator" w:id="0">
    <w:p w:rsidR="00C56B8A" w:rsidRDefault="00C56B8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16614"/>
    <w:rsid w:val="000408A0"/>
    <w:rsid w:val="000A0ADB"/>
    <w:rsid w:val="000C4296"/>
    <w:rsid w:val="000E6F0B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53B61"/>
    <w:rsid w:val="00471AD7"/>
    <w:rsid w:val="004E1581"/>
    <w:rsid w:val="00511AEE"/>
    <w:rsid w:val="00555175"/>
    <w:rsid w:val="005659FE"/>
    <w:rsid w:val="005A2D8C"/>
    <w:rsid w:val="005B6AAC"/>
    <w:rsid w:val="00605D21"/>
    <w:rsid w:val="006436E3"/>
    <w:rsid w:val="00657A6C"/>
    <w:rsid w:val="00673216"/>
    <w:rsid w:val="00685F42"/>
    <w:rsid w:val="006A6AAD"/>
    <w:rsid w:val="006F21D3"/>
    <w:rsid w:val="006F5530"/>
    <w:rsid w:val="0077034B"/>
    <w:rsid w:val="007E1205"/>
    <w:rsid w:val="008802D4"/>
    <w:rsid w:val="008809F1"/>
    <w:rsid w:val="008D76FA"/>
    <w:rsid w:val="009A0F9E"/>
    <w:rsid w:val="00A42B13"/>
    <w:rsid w:val="00A5280F"/>
    <w:rsid w:val="00A73350"/>
    <w:rsid w:val="00AB5730"/>
    <w:rsid w:val="00B142F9"/>
    <w:rsid w:val="00B23A33"/>
    <w:rsid w:val="00B4558E"/>
    <w:rsid w:val="00B54944"/>
    <w:rsid w:val="00BE6F11"/>
    <w:rsid w:val="00C56B8A"/>
    <w:rsid w:val="00C96FDF"/>
    <w:rsid w:val="00CC043D"/>
    <w:rsid w:val="00CE61D4"/>
    <w:rsid w:val="00D251B8"/>
    <w:rsid w:val="00D60549"/>
    <w:rsid w:val="00D6289C"/>
    <w:rsid w:val="00E70149"/>
    <w:rsid w:val="00E816BA"/>
    <w:rsid w:val="00EC4317"/>
    <w:rsid w:val="00F72675"/>
    <w:rsid w:val="4DBE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749AF8-E122-4BB6-9A5B-168B57BD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zabela.dixon@tu.koszali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276</Words>
  <Characters>1657</Characters>
  <Application>Microsoft Office Word</Application>
  <DocSecurity>0</DocSecurity>
  <Lines>13</Lines>
  <Paragraphs>3</Paragraphs>
  <ScaleCrop>false</ScaleCrop>
  <Company>Dell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12</cp:revision>
  <cp:lastPrinted>2022-01-27T12:55:00Z</cp:lastPrinted>
  <dcterms:created xsi:type="dcterms:W3CDTF">2022-03-07T18:00:00Z</dcterms:created>
  <dcterms:modified xsi:type="dcterms:W3CDTF">2022-03-21T12:28:00Z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FBB40529C2B248E294A7FB8989099120</vt:lpwstr>
  </property>
</Properties>
</file>