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3589"/>
        <w:gridCol w:w="5473"/>
      </w:tblGrid>
      <w:tr w:rsidR="00D15580">
        <w:tc>
          <w:tcPr>
            <w:tcW w:w="3589" w:type="dxa"/>
            <w:shd w:val="clear" w:color="auto" w:fill="EEECE1" w:themeFill="background2"/>
          </w:tcPr>
          <w:p w:rsidR="00D15580" w:rsidRDefault="000F5294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472" w:type="dxa"/>
            <w:shd w:val="clear" w:color="auto" w:fill="auto"/>
          </w:tcPr>
          <w:p w:rsidR="00D15580" w:rsidRDefault="000F529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D15580">
        <w:tc>
          <w:tcPr>
            <w:tcW w:w="3589" w:type="dxa"/>
            <w:shd w:val="clear" w:color="auto" w:fill="EEECE1" w:themeFill="background2"/>
          </w:tcPr>
          <w:p w:rsidR="00D15580" w:rsidRDefault="000F5294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472" w:type="dxa"/>
            <w:shd w:val="clear" w:color="auto" w:fill="auto"/>
          </w:tcPr>
          <w:p w:rsidR="00D15580" w:rsidRDefault="000F529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 Philology</w:t>
            </w:r>
          </w:p>
        </w:tc>
      </w:tr>
      <w:tr w:rsidR="00D15580">
        <w:tc>
          <w:tcPr>
            <w:tcW w:w="3589" w:type="dxa"/>
            <w:shd w:val="clear" w:color="auto" w:fill="EEECE1" w:themeFill="background2"/>
          </w:tcPr>
          <w:p w:rsidR="00D15580" w:rsidRDefault="000F529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472" w:type="dxa"/>
            <w:shd w:val="clear" w:color="auto" w:fill="auto"/>
          </w:tcPr>
          <w:p w:rsidR="00D15580" w:rsidRDefault="00AA6876">
            <w:pPr>
              <w:spacing w:after="0" w:line="240" w:lineRule="auto"/>
            </w:pPr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>, PhD</w:t>
            </w:r>
            <w:bookmarkStart w:id="0" w:name="_GoBack"/>
            <w:bookmarkEnd w:id="0"/>
          </w:p>
          <w:p w:rsidR="00D15580" w:rsidRDefault="00D15580">
            <w:pPr>
              <w:spacing w:after="0" w:line="240" w:lineRule="auto"/>
            </w:pPr>
          </w:p>
        </w:tc>
      </w:tr>
      <w:tr w:rsidR="00D15580">
        <w:tc>
          <w:tcPr>
            <w:tcW w:w="3589" w:type="dxa"/>
            <w:shd w:val="clear" w:color="auto" w:fill="EEECE1" w:themeFill="background2"/>
          </w:tcPr>
          <w:p w:rsidR="00D15580" w:rsidRDefault="000F529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472" w:type="dxa"/>
            <w:shd w:val="clear" w:color="auto" w:fill="auto"/>
          </w:tcPr>
          <w:p w:rsidR="00D15580" w:rsidRDefault="00AA6876">
            <w:pPr>
              <w:spacing w:after="0" w:line="240" w:lineRule="auto"/>
            </w:pPr>
            <w:hyperlink r:id="rId6" w:history="1">
              <w:r w:rsidRPr="00E75957">
                <w:rPr>
                  <w:rStyle w:val="Hipercze"/>
                  <w:lang w:val="en-US"/>
                </w:rPr>
                <w:t>lukasz.neubauer@tu.koszalin.pl</w:t>
              </w:r>
            </w:hyperlink>
          </w:p>
        </w:tc>
      </w:tr>
      <w:tr w:rsidR="00D15580">
        <w:tc>
          <w:tcPr>
            <w:tcW w:w="3589" w:type="dxa"/>
            <w:shd w:val="clear" w:color="auto" w:fill="EEECE1" w:themeFill="background2"/>
          </w:tcPr>
          <w:p w:rsidR="00D15580" w:rsidRDefault="000F529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472" w:type="dxa"/>
            <w:shd w:val="clear" w:color="auto" w:fill="auto"/>
          </w:tcPr>
          <w:p w:rsidR="00D15580" w:rsidRDefault="000F5294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Culture in Language and Literature</w:t>
            </w:r>
          </w:p>
        </w:tc>
      </w:tr>
      <w:tr w:rsidR="00D15580">
        <w:tc>
          <w:tcPr>
            <w:tcW w:w="3589" w:type="dxa"/>
            <w:shd w:val="clear" w:color="auto" w:fill="EEECE1" w:themeFill="background2"/>
          </w:tcPr>
          <w:p w:rsidR="00D15580" w:rsidRDefault="000F529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472" w:type="dxa"/>
            <w:shd w:val="clear" w:color="auto" w:fill="auto"/>
          </w:tcPr>
          <w:p w:rsidR="00D15580" w:rsidRDefault="000F529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Izabela Dixon, PhD</w:t>
            </w:r>
          </w:p>
        </w:tc>
      </w:tr>
      <w:tr w:rsidR="00D15580">
        <w:tc>
          <w:tcPr>
            <w:tcW w:w="3589" w:type="dxa"/>
            <w:shd w:val="clear" w:color="auto" w:fill="EEECE1" w:themeFill="background2"/>
          </w:tcPr>
          <w:p w:rsidR="00D15580" w:rsidRDefault="000F529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472" w:type="dxa"/>
            <w:shd w:val="clear" w:color="auto" w:fill="auto"/>
          </w:tcPr>
          <w:p w:rsidR="00D15580" w:rsidRDefault="000F529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Izabela.dixon@tu.koszalin.pl</w:t>
            </w:r>
          </w:p>
        </w:tc>
      </w:tr>
      <w:tr w:rsidR="00D15580">
        <w:tc>
          <w:tcPr>
            <w:tcW w:w="3589" w:type="dxa"/>
            <w:shd w:val="clear" w:color="auto" w:fill="EEECE1" w:themeFill="background2"/>
          </w:tcPr>
          <w:p w:rsidR="00D15580" w:rsidRDefault="000F529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472" w:type="dxa"/>
            <w:shd w:val="clear" w:color="auto" w:fill="auto"/>
          </w:tcPr>
          <w:p w:rsidR="00D15580" w:rsidRDefault="000F529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D15580">
        <w:tc>
          <w:tcPr>
            <w:tcW w:w="3589" w:type="dxa"/>
            <w:shd w:val="clear" w:color="auto" w:fill="EEECE1" w:themeFill="background2"/>
          </w:tcPr>
          <w:p w:rsidR="00D15580" w:rsidRDefault="000F529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472" w:type="dxa"/>
            <w:shd w:val="clear" w:color="auto" w:fill="auto"/>
          </w:tcPr>
          <w:p w:rsidR="00D15580" w:rsidRDefault="000F5294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2023/2024</w:t>
            </w:r>
          </w:p>
        </w:tc>
      </w:tr>
      <w:tr w:rsidR="00D15580">
        <w:tc>
          <w:tcPr>
            <w:tcW w:w="3589" w:type="dxa"/>
            <w:shd w:val="clear" w:color="auto" w:fill="EEECE1" w:themeFill="background2"/>
          </w:tcPr>
          <w:p w:rsidR="00D15580" w:rsidRDefault="000F529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D15580" w:rsidRDefault="000F5294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472" w:type="dxa"/>
            <w:shd w:val="clear" w:color="auto" w:fill="auto"/>
          </w:tcPr>
          <w:p w:rsidR="00D15580" w:rsidRDefault="000F529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D15580">
        <w:tc>
          <w:tcPr>
            <w:tcW w:w="3589" w:type="dxa"/>
            <w:shd w:val="clear" w:color="auto" w:fill="EEECE1" w:themeFill="background2"/>
          </w:tcPr>
          <w:p w:rsidR="00D15580" w:rsidRDefault="000F529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472" w:type="dxa"/>
            <w:shd w:val="clear" w:color="auto" w:fill="auto"/>
          </w:tcPr>
          <w:p w:rsidR="00D15580" w:rsidRDefault="000F529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30h </w:t>
            </w:r>
          </w:p>
        </w:tc>
      </w:tr>
      <w:tr w:rsidR="00D15580">
        <w:tc>
          <w:tcPr>
            <w:tcW w:w="3589" w:type="dxa"/>
            <w:shd w:val="clear" w:color="auto" w:fill="EEECE1" w:themeFill="background2"/>
          </w:tcPr>
          <w:p w:rsidR="00D15580" w:rsidRDefault="000F529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D15580" w:rsidRDefault="000F5294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472" w:type="dxa"/>
            <w:shd w:val="clear" w:color="auto" w:fill="auto"/>
          </w:tcPr>
          <w:p w:rsidR="00D15580" w:rsidRDefault="000F529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D15580">
        <w:tc>
          <w:tcPr>
            <w:tcW w:w="3589" w:type="dxa"/>
            <w:shd w:val="clear" w:color="auto" w:fill="EEECE1" w:themeFill="background2"/>
          </w:tcPr>
          <w:p w:rsidR="00D15580" w:rsidRDefault="000F529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D15580" w:rsidRDefault="000F5294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472" w:type="dxa"/>
            <w:shd w:val="clear" w:color="auto" w:fill="auto"/>
          </w:tcPr>
          <w:p w:rsidR="00D15580" w:rsidRDefault="000F529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 w:rsidR="00D15580">
        <w:tc>
          <w:tcPr>
            <w:tcW w:w="3589" w:type="dxa"/>
            <w:shd w:val="clear" w:color="auto" w:fill="EEECE1" w:themeFill="background2"/>
          </w:tcPr>
          <w:p w:rsidR="00D15580" w:rsidRDefault="000F529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472" w:type="dxa"/>
            <w:shd w:val="clear" w:color="auto" w:fill="auto"/>
          </w:tcPr>
          <w:p w:rsidR="00D15580" w:rsidRDefault="000F529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D15580">
        <w:tc>
          <w:tcPr>
            <w:tcW w:w="3589" w:type="dxa"/>
            <w:shd w:val="clear" w:color="auto" w:fill="EEECE1" w:themeFill="background2"/>
          </w:tcPr>
          <w:p w:rsidR="00D15580" w:rsidRDefault="000F529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D15580" w:rsidRDefault="000F5294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2" w:type="dxa"/>
            <w:shd w:val="clear" w:color="auto" w:fill="auto"/>
          </w:tcPr>
          <w:p w:rsidR="00D15580" w:rsidRDefault="000F529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D15580">
        <w:tc>
          <w:tcPr>
            <w:tcW w:w="3589" w:type="dxa"/>
            <w:shd w:val="clear" w:color="auto" w:fill="EEECE1" w:themeFill="background2"/>
          </w:tcPr>
          <w:p w:rsidR="00D15580" w:rsidRDefault="000F529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472" w:type="dxa"/>
            <w:shd w:val="clear" w:color="auto" w:fill="auto"/>
          </w:tcPr>
          <w:p w:rsidR="00D15580" w:rsidRDefault="000F52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64" w:hanging="283"/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Culture. Relationship between the language and culture: [Culture iceberg. Manifestations of culture. Types of culture. Characteristics of culture. Cultural symbols. </w:t>
            </w:r>
          </w:p>
          <w:p w:rsidR="00D15580" w:rsidRDefault="000F52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64" w:hanging="283"/>
              <w:jc w:val="both"/>
              <w:rPr>
                <w:lang w:val="en-GB"/>
              </w:rPr>
            </w:pPr>
            <w:r>
              <w:rPr>
                <w:lang w:val="en-GB"/>
              </w:rPr>
              <w:t>Sources of language enrichment: literature, language contacts (borrowings, words with interesting origins), the changing reality (word coinage).</w:t>
            </w:r>
          </w:p>
          <w:p w:rsidR="00D15580" w:rsidRDefault="000F52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64" w:hanging="283"/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Linguo-cultural concepts. Europeanisms. Internationalisms. Figurative language, idioms and idiomaticity, aspects of </w:t>
            </w:r>
            <w:proofErr w:type="spellStart"/>
            <w:r>
              <w:rPr>
                <w:lang w:val="en-GB"/>
              </w:rPr>
              <w:t>paremiology</w:t>
            </w:r>
            <w:proofErr w:type="spellEnd"/>
            <w:r>
              <w:rPr>
                <w:lang w:val="en-GB"/>
              </w:rPr>
              <w:t xml:space="preserve">.  </w:t>
            </w:r>
          </w:p>
          <w:p w:rsidR="00D15580" w:rsidRDefault="000F52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64" w:hanging="283"/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Language and culture in humour (political cartoons), references and analogies.  </w:t>
            </w:r>
          </w:p>
          <w:p w:rsidR="00D15580" w:rsidRDefault="000F52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64" w:hanging="283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Folk concepts: superstitious phraseology. </w:t>
            </w:r>
          </w:p>
          <w:p w:rsidR="00D15580" w:rsidRDefault="000F52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64" w:hanging="283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Metaphors in literary works. </w:t>
            </w:r>
          </w:p>
        </w:tc>
      </w:tr>
      <w:tr w:rsidR="00D15580">
        <w:tc>
          <w:tcPr>
            <w:tcW w:w="3589" w:type="dxa"/>
            <w:shd w:val="clear" w:color="auto" w:fill="EEECE1" w:themeFill="background2"/>
          </w:tcPr>
          <w:p w:rsidR="00D15580" w:rsidRDefault="000F529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472" w:type="dxa"/>
            <w:shd w:val="clear" w:color="auto" w:fill="auto"/>
          </w:tcPr>
          <w:p w:rsidR="00D15580" w:rsidRDefault="000F5294">
            <w:pPr>
              <w:numPr>
                <w:ilvl w:val="0"/>
                <w:numId w:val="1"/>
              </w:numPr>
              <w:spacing w:after="0" w:line="240" w:lineRule="auto"/>
              <w:ind w:left="264" w:hanging="283"/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Students become more aware of how the language functions as a tool of communication and expression in a specific cultural setting </w:t>
            </w:r>
          </w:p>
          <w:p w:rsidR="00D15580" w:rsidRDefault="000F5294">
            <w:pPr>
              <w:numPr>
                <w:ilvl w:val="0"/>
                <w:numId w:val="1"/>
              </w:numPr>
              <w:spacing w:after="0" w:line="240" w:lineRule="auto"/>
              <w:ind w:left="264" w:hanging="283"/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Students explore a number of intricate connections between language and culture </w:t>
            </w:r>
          </w:p>
          <w:p w:rsidR="00D15580" w:rsidRDefault="000F5294">
            <w:pPr>
              <w:numPr>
                <w:ilvl w:val="0"/>
                <w:numId w:val="1"/>
              </w:numPr>
              <w:spacing w:after="0" w:line="240" w:lineRule="auto"/>
              <w:ind w:left="264" w:hanging="283"/>
              <w:jc w:val="both"/>
              <w:rPr>
                <w:lang w:val="en-GB"/>
              </w:rPr>
            </w:pPr>
            <w:r>
              <w:rPr>
                <w:lang w:val="en-GB"/>
              </w:rPr>
              <w:t>Students learn about the universality of concepts</w:t>
            </w:r>
          </w:p>
          <w:p w:rsidR="00D15580" w:rsidRDefault="000F5294">
            <w:pPr>
              <w:spacing w:after="0" w:line="240" w:lineRule="auto"/>
              <w:ind w:left="264"/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</w:p>
        </w:tc>
      </w:tr>
    </w:tbl>
    <w:p w:rsidR="00D15580" w:rsidRDefault="00D15580">
      <w:pPr>
        <w:rPr>
          <w:lang w:val="en-US"/>
        </w:rPr>
      </w:pPr>
    </w:p>
    <w:p w:rsidR="00D15580" w:rsidRDefault="00D15580">
      <w:pPr>
        <w:rPr>
          <w:lang w:val="en-US"/>
        </w:rPr>
      </w:pPr>
    </w:p>
    <w:p w:rsidR="00D15580" w:rsidRDefault="000F5294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D15580" w:rsidRDefault="000F5294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D15580" w:rsidRDefault="00D15580"/>
    <w:sectPr w:rsidR="00D1558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E26290"/>
    <w:multiLevelType w:val="multilevel"/>
    <w:tmpl w:val="0E6A65CE"/>
    <w:lvl w:ilvl="0">
      <w:start w:val="1"/>
      <w:numFmt w:val="bullet"/>
      <w:lvlText w:val="■"/>
      <w:lvlJc w:val="left"/>
      <w:pPr>
        <w:tabs>
          <w:tab w:val="num" w:pos="502"/>
        </w:tabs>
        <w:ind w:left="502" w:hanging="360"/>
      </w:pPr>
      <w:rPr>
        <w:rFonts w:ascii="Franklin Gothic Book" w:hAnsi="Franklin Gothic Book" w:cs="Franklin Gothic Book" w:hint="default"/>
      </w:rPr>
    </w:lvl>
    <w:lvl w:ilvl="1">
      <w:start w:val="1"/>
      <w:numFmt w:val="bullet"/>
      <w:lvlText w:val="■"/>
      <w:lvlJc w:val="left"/>
      <w:pPr>
        <w:tabs>
          <w:tab w:val="num" w:pos="1222"/>
        </w:tabs>
        <w:ind w:left="1222" w:hanging="360"/>
      </w:pPr>
      <w:rPr>
        <w:rFonts w:ascii="Franklin Gothic Book" w:hAnsi="Franklin Gothic Book" w:cs="Franklin Gothic Book" w:hint="default"/>
      </w:rPr>
    </w:lvl>
    <w:lvl w:ilvl="2">
      <w:start w:val="1"/>
      <w:numFmt w:val="bullet"/>
      <w:lvlText w:val="■"/>
      <w:lvlJc w:val="left"/>
      <w:pPr>
        <w:tabs>
          <w:tab w:val="num" w:pos="1942"/>
        </w:tabs>
        <w:ind w:left="1942" w:hanging="360"/>
      </w:pPr>
      <w:rPr>
        <w:rFonts w:ascii="Franklin Gothic Book" w:hAnsi="Franklin Gothic Book" w:cs="Franklin Gothic Book" w:hint="default"/>
      </w:rPr>
    </w:lvl>
    <w:lvl w:ilvl="3">
      <w:start w:val="1"/>
      <w:numFmt w:val="bullet"/>
      <w:lvlText w:val="■"/>
      <w:lvlJc w:val="left"/>
      <w:pPr>
        <w:tabs>
          <w:tab w:val="num" w:pos="2662"/>
        </w:tabs>
        <w:ind w:left="2662" w:hanging="360"/>
      </w:pPr>
      <w:rPr>
        <w:rFonts w:ascii="Franklin Gothic Book" w:hAnsi="Franklin Gothic Book" w:cs="Franklin Gothic Book" w:hint="default"/>
      </w:rPr>
    </w:lvl>
    <w:lvl w:ilvl="4">
      <w:start w:val="1"/>
      <w:numFmt w:val="bullet"/>
      <w:lvlText w:val="■"/>
      <w:lvlJc w:val="left"/>
      <w:pPr>
        <w:tabs>
          <w:tab w:val="num" w:pos="3382"/>
        </w:tabs>
        <w:ind w:left="3382" w:hanging="360"/>
      </w:pPr>
      <w:rPr>
        <w:rFonts w:ascii="Franklin Gothic Book" w:hAnsi="Franklin Gothic Book" w:cs="Franklin Gothic Book" w:hint="default"/>
      </w:rPr>
    </w:lvl>
    <w:lvl w:ilvl="5">
      <w:start w:val="1"/>
      <w:numFmt w:val="bullet"/>
      <w:lvlText w:val="■"/>
      <w:lvlJc w:val="left"/>
      <w:pPr>
        <w:tabs>
          <w:tab w:val="num" w:pos="4102"/>
        </w:tabs>
        <w:ind w:left="4102" w:hanging="360"/>
      </w:pPr>
      <w:rPr>
        <w:rFonts w:ascii="Franklin Gothic Book" w:hAnsi="Franklin Gothic Book" w:cs="Franklin Gothic Book" w:hint="default"/>
      </w:rPr>
    </w:lvl>
    <w:lvl w:ilvl="6">
      <w:start w:val="1"/>
      <w:numFmt w:val="bullet"/>
      <w:lvlText w:val="■"/>
      <w:lvlJc w:val="left"/>
      <w:pPr>
        <w:tabs>
          <w:tab w:val="num" w:pos="4822"/>
        </w:tabs>
        <w:ind w:left="4822" w:hanging="360"/>
      </w:pPr>
      <w:rPr>
        <w:rFonts w:ascii="Franklin Gothic Book" w:hAnsi="Franklin Gothic Book" w:cs="Franklin Gothic Book" w:hint="default"/>
      </w:rPr>
    </w:lvl>
    <w:lvl w:ilvl="7">
      <w:start w:val="1"/>
      <w:numFmt w:val="bullet"/>
      <w:lvlText w:val="■"/>
      <w:lvlJc w:val="left"/>
      <w:pPr>
        <w:tabs>
          <w:tab w:val="num" w:pos="5542"/>
        </w:tabs>
        <w:ind w:left="5542" w:hanging="360"/>
      </w:pPr>
      <w:rPr>
        <w:rFonts w:ascii="Franklin Gothic Book" w:hAnsi="Franklin Gothic Book" w:cs="Franklin Gothic Book" w:hint="default"/>
      </w:rPr>
    </w:lvl>
    <w:lvl w:ilvl="8">
      <w:start w:val="1"/>
      <w:numFmt w:val="bullet"/>
      <w:lvlText w:val="■"/>
      <w:lvlJc w:val="left"/>
      <w:pPr>
        <w:tabs>
          <w:tab w:val="num" w:pos="6262"/>
        </w:tabs>
        <w:ind w:left="6262" w:hanging="360"/>
      </w:pPr>
      <w:rPr>
        <w:rFonts w:ascii="Franklin Gothic Book" w:hAnsi="Franklin Gothic Book" w:cs="Franklin Gothic Book" w:hint="default"/>
      </w:rPr>
    </w:lvl>
  </w:abstractNum>
  <w:abstractNum w:abstractNumId="1" w15:restartNumberingAfterBreak="0">
    <w:nsid w:val="5AAD5A9F"/>
    <w:multiLevelType w:val="multilevel"/>
    <w:tmpl w:val="9CACE4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2D231CD"/>
    <w:multiLevelType w:val="multilevel"/>
    <w:tmpl w:val="87207004"/>
    <w:lvl w:ilvl="0">
      <w:start w:val="1"/>
      <w:numFmt w:val="bullet"/>
      <w:lvlText w:val=""/>
      <w:lvlJc w:val="left"/>
      <w:pPr>
        <w:ind w:left="76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9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580"/>
    <w:rsid w:val="000F5294"/>
    <w:rsid w:val="00AA6876"/>
    <w:rsid w:val="00D15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1975C"/>
  <w15:docId w15:val="{DAF22B5B-E6DC-404B-9838-FE2876E61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B252A4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</w:style>
  <w:style w:type="paragraph" w:styleId="Akapitzlist">
    <w:name w:val="List Paragraph"/>
    <w:basedOn w:val="Normalny"/>
    <w:uiPriority w:val="34"/>
    <w:qFormat/>
    <w:rsid w:val="00045018"/>
    <w:pPr>
      <w:ind w:left="720"/>
      <w:contextualSpacing/>
    </w:p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A68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78405-326F-4F35-8CCA-0CADE908A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260</Words>
  <Characters>1560</Characters>
  <Application>Microsoft Office Word</Application>
  <DocSecurity>0</DocSecurity>
  <Lines>13</Lines>
  <Paragraphs>3</Paragraphs>
  <ScaleCrop>false</ScaleCrop>
  <Company>Politechnika Koszalińska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Aleksandra Zając</cp:lastModifiedBy>
  <cp:revision>11</cp:revision>
  <dcterms:created xsi:type="dcterms:W3CDTF">2021-03-02T10:26:00Z</dcterms:created>
  <dcterms:modified xsi:type="dcterms:W3CDTF">2023-06-07T08:41:00Z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