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88"/>
        <w:gridCol w:w="5474"/>
      </w:tblGrid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Department of Mechanical Engineering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FIELD OF STUDY: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Food Technology and Human Nutrition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Agnieszka </w:t>
            </w:r>
            <w:proofErr w:type="spellStart"/>
            <w:r>
              <w:rPr>
                <w:rFonts w:ascii="Calibri" w:hAnsi="Calibri" w:cs="Calibri"/>
                <w:lang w:val="en-US"/>
              </w:rPr>
              <w:t>Szparaga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, PhD, DSc, </w:t>
            </w:r>
            <w:proofErr w:type="spellStart"/>
            <w:r>
              <w:rPr>
                <w:rFonts w:ascii="Calibri" w:hAnsi="Calibri" w:cs="Calibri"/>
                <w:lang w:val="en-US"/>
              </w:rPr>
              <w:t>Eng</w:t>
            </w:r>
            <w:proofErr w:type="spellEnd"/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agnieszka.szparaga@tu.koszalin.pl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Chemistry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Ewa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Dobruchowska</w:t>
            </w:r>
            <w:proofErr w:type="spellEnd"/>
            <w:r>
              <w:rPr>
                <w:rFonts w:ascii="Calibri" w:hAnsi="Calibri" w:cs="Calibri"/>
                <w:lang w:val="en-US"/>
              </w:rPr>
              <w:t>, PhD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ewa.dobruchowska@tu.koszalin.pl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B2ED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r w:rsidRPr="00CD189C">
              <w:rPr>
                <w:rFonts w:ascii="Calibri" w:hAnsi="Calibri" w:cs="Calibri"/>
                <w:lang w:val="en-US"/>
              </w:rPr>
              <w:t>COURSE CODE (USOS):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r>
              <w:rPr>
                <w:rFonts w:ascii="Calibri" w:hAnsi="Calibri" w:cs="Calibri"/>
                <w:lang w:val="en-US"/>
              </w:rPr>
              <w:t xml:space="preserve">  </w:t>
            </w:r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>0811&gt;2000-ChNiO1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2023/2024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15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1st cycle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group tutorials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BA4947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class test</w:t>
            </w: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C0095" w:rsidRDefault="006C0095" w:rsidP="006C0095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26"/>
            </w:tblGrid>
            <w:tr w:rsidR="006C0095">
              <w:trPr>
                <w:trHeight w:val="782"/>
              </w:trPr>
              <w:tc>
                <w:tcPr>
                  <w:tcW w:w="3026" w:type="dxa"/>
                </w:tcPr>
                <w:p w:rsidR="006C0095" w:rsidRDefault="006C009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r>
                    <w:rPr>
                      <w:sz w:val="22"/>
                      <w:szCs w:val="22"/>
                    </w:rPr>
                    <w:t xml:space="preserve">Basic </w:t>
                  </w:r>
                  <w:proofErr w:type="spellStart"/>
                  <w:r>
                    <w:rPr>
                      <w:sz w:val="22"/>
                      <w:szCs w:val="22"/>
                    </w:rPr>
                    <w:t>concepts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chemistry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6C0095" w:rsidRDefault="006C0095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Periodic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table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elements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6C0095" w:rsidRDefault="006C0095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The </w:t>
                  </w:r>
                  <w:proofErr w:type="spellStart"/>
                  <w:r>
                    <w:rPr>
                      <w:sz w:val="22"/>
                      <w:szCs w:val="22"/>
                    </w:rPr>
                    <w:t>structure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matter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6C0095" w:rsidRDefault="006C0095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Chemical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bonds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6C0095" w:rsidRDefault="006C0095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Chemical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equilibrium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in </w:t>
                  </w:r>
                  <w:proofErr w:type="spellStart"/>
                  <w:r>
                    <w:rPr>
                      <w:sz w:val="22"/>
                      <w:szCs w:val="22"/>
                    </w:rPr>
                    <w:t>solutions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6C0095" w:rsidRDefault="006C0095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Chemical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and </w:t>
                  </w:r>
                  <w:proofErr w:type="spellStart"/>
                  <w:r>
                    <w:rPr>
                      <w:sz w:val="22"/>
                      <w:szCs w:val="22"/>
                    </w:rPr>
                    <w:t>phase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equilibrium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  <w:tr w:rsidR="0019079B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  <w:p w:rsidR="0019079B" w:rsidRDefault="0019079B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</w:tbl>
    <w:p w:rsidR="0019079B" w:rsidRDefault="0019079B" w:rsidP="0019079B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19079B" w:rsidRDefault="0019079B" w:rsidP="0019079B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19079B" w:rsidRDefault="0019079B" w:rsidP="0019079B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sporz</w:t>
      </w:r>
      <w:r>
        <w:rPr>
          <w:rFonts w:ascii="Calibri" w:hAnsi="Calibri" w:cs="Calibri"/>
        </w:rPr>
        <w:t>ądził</w:t>
      </w:r>
      <w:proofErr w:type="spellEnd"/>
      <w:r>
        <w:rPr>
          <w:rFonts w:ascii="Calibri" w:hAnsi="Calibri" w:cs="Calibri"/>
        </w:rPr>
        <w:t>, data/</w:t>
      </w:r>
    </w:p>
    <w:p w:rsidR="009622B1" w:rsidRDefault="009622B1"/>
    <w:sectPr w:rsidR="009622B1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7BD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DC5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79B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2ED1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095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7BD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46C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219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947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0D6C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4B45AA-8F03-453B-81F9-61ED6B62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907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0095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Aleksandra ZAJĄC</cp:lastModifiedBy>
  <cp:revision>8</cp:revision>
  <dcterms:created xsi:type="dcterms:W3CDTF">2023-02-28T11:06:00Z</dcterms:created>
  <dcterms:modified xsi:type="dcterms:W3CDTF">2023-11-03T13:41:00Z</dcterms:modified>
</cp:coreProperties>
</file>