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>
          <w:trHeight w:val="56" w:hRule="atLeast"/>
        </w:trPr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Tre"/>
              <w:spacing w:lineRule="auto" w:line="264"/>
              <w:rPr>
                <w:b/>
                <w:b/>
                <w:bCs/>
              </w:rPr>
            </w:pPr>
            <w:bookmarkStart w:id="0" w:name="__DdeLink__179_749396647"/>
            <w:r>
              <w:rPr>
                <w:b/>
                <w:bCs/>
              </w:rPr>
              <w:t>Social pathologies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Iwona Zychowicz,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iwona.zychowicz@tu.koszalin.pl</w:t>
              </w:r>
            </w:hyperlink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cycle, 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cycle, 3</w:t>
            </w:r>
            <w:r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exam, presentation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Tre"/>
              <w:spacing w:lineRule="auto" w:line="264"/>
              <w:rPr>
                <w:lang w:val="en-US"/>
              </w:rPr>
            </w:pPr>
            <w:r>
              <w:rPr>
                <w:lang w:val="en-US"/>
              </w:rPr>
              <w:t>Threats to social order</w:t>
            </w:r>
          </w:p>
          <w:p>
            <w:pPr>
              <w:pStyle w:val="Tre"/>
              <w:spacing w:lineRule="auto" w:line="264"/>
              <w:rPr>
                <w:lang w:val="en-US"/>
              </w:rPr>
            </w:pPr>
            <w:r>
              <w:rPr>
                <w:lang w:val="en-US"/>
              </w:rPr>
              <w:t>I</w:t>
            </w:r>
            <w:r>
              <w:rPr>
                <w:lang w:val="fr-FR"/>
              </w:rPr>
              <w:t>ntroduction</w:t>
            </w:r>
            <w:r>
              <w:rPr>
                <w:lang w:val="en-US"/>
              </w:rPr>
              <w:t xml:space="preserve"> into norm and pathology subjects</w:t>
            </w:r>
          </w:p>
          <w:p>
            <w:pPr>
              <w:pStyle w:val="Tre"/>
              <w:spacing w:lineRule="auto" w:line="264"/>
              <w:rPr>
                <w:lang w:val="en-US"/>
              </w:rPr>
            </w:pPr>
            <w:r>
              <w:rPr>
                <w:lang w:val="en-US"/>
              </w:rPr>
              <w:t>Theories explaining the emergence of pathologies of social life</w:t>
            </w:r>
          </w:p>
          <w:p>
            <w:pPr>
              <w:pStyle w:val="Tre"/>
              <w:spacing w:lineRule="auto" w:line="264"/>
              <w:rPr>
                <w:lang w:val="en-US"/>
              </w:rPr>
            </w:pPr>
            <w:r>
              <w:rPr>
                <w:lang w:val="en-US"/>
              </w:rPr>
              <w:t>Forms of social pathologies. Violence. Violence in context of aggression. Moral and legal status of the violence phenomenon. Features and forms of violence, types of violence. Intra-family, school, street, media violence, mobbing at work, the victimization phenomenon</w:t>
            </w:r>
          </w:p>
          <w:p>
            <w:pPr>
              <w:pStyle w:val="Tre"/>
              <w:spacing w:lineRule="auto" w:line="264"/>
              <w:rPr>
                <w:lang w:val="en-US"/>
              </w:rPr>
            </w:pPr>
            <w:r>
              <w:rPr>
                <w:lang w:val="en-US"/>
              </w:rPr>
              <w:t>Family violence, statistics, forms, prevention, and i</w:t>
            </w:r>
            <w:r>
              <w:rPr>
                <w:lang w:val="fr-FR"/>
              </w:rPr>
              <w:t>nstitutions</w:t>
            </w:r>
          </w:p>
          <w:p>
            <w:pPr>
              <w:pStyle w:val="Tre"/>
              <w:spacing w:lineRule="auto" w:line="264"/>
              <w:rPr>
                <w:lang w:val="en-US"/>
              </w:rPr>
            </w:pPr>
            <w:r>
              <w:rPr>
                <w:lang w:val="en-US"/>
              </w:rPr>
              <w:t>Sexual violence (pedophilia, incest - scale and conditions)</w:t>
            </w:r>
          </w:p>
          <w:p>
            <w:pPr>
              <w:pStyle w:val="Tre"/>
              <w:spacing w:lineRule="auto" w:line="264"/>
              <w:rPr>
                <w:lang w:val="en-US"/>
              </w:rPr>
            </w:pPr>
            <w:r>
              <w:rPr>
                <w:lang w:val="en-US"/>
              </w:rPr>
              <w:t>Trafficking in human beings, conditions, scale, prevention</w:t>
            </w:r>
          </w:p>
          <w:p>
            <w:pPr>
              <w:pStyle w:val="Tre"/>
              <w:spacing w:lineRule="auto" w:line="264"/>
              <w:rPr>
                <w:lang w:val="en-US"/>
              </w:rPr>
            </w:pPr>
            <w:r>
              <w:rPr>
                <w:lang w:val="en-US"/>
              </w:rPr>
              <w:t>Suicide, self harm, eating disorders.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B. Hołyst, </w:t>
            </w:r>
            <w:r>
              <w:rPr>
                <w:i/>
              </w:rPr>
              <w:t>Zagrożenia ładu społecznego</w:t>
            </w:r>
            <w:r>
              <w:rPr/>
              <w:t>, PWN, Warszawa 2013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M. Jędrzejko, </w:t>
            </w:r>
            <w:r>
              <w:rPr>
                <w:i/>
              </w:rPr>
              <w:t>Patologie społeczne,</w:t>
            </w:r>
            <w:r>
              <w:rPr/>
              <w:t xml:space="preserve"> </w:t>
            </w:r>
            <w:hyperlink r:id="rId5">
              <w:r>
                <w:rPr>
                  <w:rStyle w:val="Czeinternetowe"/>
                  <w:rFonts w:cs="Arial"/>
                  <w:color w:val="000000"/>
                  <w:u w:val="none"/>
                </w:rPr>
                <w:t>Wyższa Szkoła Humanistyczna Imienia Aleksandra Gieysztora</w:t>
              </w:r>
            </w:hyperlink>
            <w:r>
              <w:rPr/>
              <w:t>, 2006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Siemaszko, </w:t>
            </w:r>
            <w:r>
              <w:rPr>
                <w:i/>
              </w:rPr>
              <w:t>Granice tolerancji. O teoriach dewiacyjnych.,</w:t>
            </w:r>
            <w:r>
              <w:rPr/>
              <w:t xml:space="preserve"> PWN, Warszawa 1993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consultations in English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>24.03.2020 Iwona Zychowicz</w:t>
      </w:r>
      <w:bookmarkStart w:id="1" w:name="_GoBack"/>
      <w:bookmarkEnd w:id="1"/>
      <w:r>
        <w:rPr/>
        <w:t>.</w:t>
      </w:r>
    </w:p>
    <w:p>
      <w:pPr>
        <w:pStyle w:val="NoSpacing"/>
        <w:jc w:val="right"/>
        <w:rPr/>
      </w:pPr>
      <w:r>
        <w:rPr/>
        <w:t>/sporządził/a, data/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cc3113"/>
    <w:rPr>
      <w:color w:val="0000FF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c1305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13051"/>
    <w:rPr>
      <w:color w:val="605E5C"/>
      <w:shd w:fill="E1DFDD" w:val="clear"/>
    </w:rPr>
  </w:style>
  <w:style w:type="character" w:styleId="ListLabel3">
    <w:name w:val="ListLabel 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4">
    <w:name w:val="ListLabel 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5">
    <w:name w:val="ListLabel 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6">
    <w:name w:val="ListLabel 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7">
    <w:name w:val="ListLabel 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8">
    <w:name w:val="ListLabel 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9">
    <w:name w:val="ListLabel 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0">
    <w:name w:val="ListLabel 1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1">
    <w:name w:val="ListLabel 1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2">
    <w:name w:val="ListLabel 1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3">
    <w:name w:val="ListLabel 1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4">
    <w:name w:val="ListLabel 1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5">
    <w:name w:val="ListLabel 1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6">
    <w:name w:val="ListLabel 1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7">
    <w:name w:val="ListLabel 1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8">
    <w:name w:val="ListLabel 1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9">
    <w:name w:val="ListLabel 1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0">
    <w:name w:val="ListLabel 2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1">
    <w:name w:val="ListLabel 2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2">
    <w:name w:val="ListLabel 2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3">
    <w:name w:val="ListLabel 2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4">
    <w:name w:val="ListLabel 2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5">
    <w:name w:val="ListLabel 2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6">
    <w:name w:val="ListLabel 2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7">
    <w:name w:val="ListLabel 2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8">
    <w:name w:val="ListLabel 2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9">
    <w:name w:val="ListLabel 2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30">
    <w:name w:val="ListLabel 30"/>
    <w:qFormat/>
    <w:rPr>
      <w:sz w:val="22"/>
    </w:rPr>
  </w:style>
  <w:style w:type="character" w:styleId="ListLabel31">
    <w:name w:val="ListLabel 31"/>
    <w:qFormat/>
    <w:rPr>
      <w:lang w:val="en-US"/>
    </w:rPr>
  </w:style>
  <w:style w:type="character" w:styleId="ListLabel32">
    <w:name w:val="ListLabel 32"/>
    <w:qFormat/>
    <w:rPr>
      <w:lang w:val="en-US"/>
    </w:rPr>
  </w:style>
  <w:style w:type="character" w:styleId="ListLabel33">
    <w:name w:val="ListLabel 33"/>
    <w:qFormat/>
    <w:rPr>
      <w:rFonts w:cs="Arial"/>
      <w:color w:val="000000"/>
      <w:u w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re" w:customStyle="1">
    <w:name w:val="Treść"/>
    <w:qFormat/>
    <w:rsid w:val="00cc3113"/>
    <w:pPr>
      <w:widowControl/>
      <w:pBdr/>
      <w:bidi w:val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eastAsia="pl-PL" w:val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cc311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Numery" w:customStyle="1">
    <w:name w:val="Numery"/>
    <w:qFormat/>
    <w:rsid w:val="00cc311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iwona.zychowicz@tu.koszalin.pl" TargetMode="External"/><Relationship Id="rId5" Type="http://schemas.openxmlformats.org/officeDocument/2006/relationships/hyperlink" Target="https://tezeusz.pl/wydawnictwo/wyzsza-szkola-humanistyczna-imienia-aleksandra-gieysztora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LibreOffice/6.0.6.2$Windows_x86 LibreOffice_project/0c292870b25a325b5ed35f6b45599d2ea4458e77</Application>
  <Pages>2</Pages>
  <Words>230</Words>
  <Characters>1560</Characters>
  <CharactersWithSpaces>1742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2020-03-24T16:38:00Z</dcterms:created>
  <dc:creator>Agnieszka</dc:creator>
  <dc:description/>
  <dc:language>pl-PL</dc:language>
  <cp:lastModifiedBy/>
  <dcterms:modified xsi:type="dcterms:W3CDTF">2020-04-05T20:46:59Z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