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0" w:type="dxa"/>
        <w:tblCellMar>
          <w:top w:w="0" w:type="dxa"/>
          <w:left w:w="10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lang w:val="en-US"/>
              </w:rPr>
            </w:pPr>
            <w:r>
              <w:rPr>
                <w:lang w:val="en-US"/>
              </w:rPr>
              <w:t>E</w:t>
            </w:r>
            <w:r>
              <w:rPr>
                <w:lang w:val="en-US"/>
              </w:rPr>
              <w:t>uropean</w:t>
            </w:r>
            <w:r>
              <w:rPr>
                <w:lang w:val="en-US"/>
              </w:rPr>
              <w:t xml:space="preserve">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tc>
      </w:tr>
      <w:tr>
        <w:trPr/>
        <w:tc>
          <w:tcPr>
            <w:tcW w:w="3652" w:type="dxa"/>
            <w:tcBorders/>
            <w:shd w:color="auto" w:fill="EEECE1" w:themeFill="background2" w:val="clear"/>
          </w:tcPr>
          <w:p>
            <w:pPr>
              <w:pStyle w:val="Normal"/>
              <w:spacing w:lineRule="auto" w:line="240" w:before="0" w:after="0"/>
              <w:rPr>
                <w:lang w:val="en-US"/>
              </w:rPr>
            </w:pPr>
            <w:r>
              <w:rPr>
                <w:lang w:val="en-US"/>
              </w:rPr>
              <w:t>COURSE TITLE:</w:t>
            </w:r>
          </w:p>
        </w:tc>
        <w:tc>
          <w:tcPr>
            <w:tcW w:w="5559" w:type="dxa"/>
            <w:tcBorders/>
            <w:shd w:fill="auto" w:val="clear"/>
          </w:tcPr>
          <w:p>
            <w:pPr>
              <w:pStyle w:val="Normal"/>
              <w:spacing w:lineRule="auto" w:line="240" w:before="0" w:after="0"/>
              <w:rPr>
                <w:lang w:val="en-US"/>
              </w:rPr>
            </w:pPr>
            <w:bookmarkStart w:id="0" w:name="__DdeLink__167_2031029584"/>
            <w:r>
              <w:rPr>
                <w:lang w:val="en-US"/>
              </w:rPr>
              <w:t>European Law II</w:t>
            </w:r>
            <w:bookmarkEnd w:id="0"/>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lang w:val="en-US"/>
              </w:rPr>
            </w:pPr>
            <w:r>
              <w:rPr>
                <w:lang w:val="en-US"/>
              </w:rPr>
              <w:t>Marek Pogonowski, Prof.</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marek.pogonowski@tu.koszalin.pl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5</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b/>
                <w:b/>
                <w:lang w:val="en-US"/>
              </w:rPr>
            </w:pPr>
            <w:r>
              <w:rPr>
                <w:b/>
                <w:lang w:val="en-US"/>
              </w:rPr>
              <w:t>2021/2022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vAlign w:val="center"/>
          </w:tcPr>
          <w:p>
            <w:pPr>
              <w:pStyle w:val="Normal"/>
              <w:spacing w:lineRule="auto" w:line="240" w:before="0" w:after="0"/>
              <w:rPr>
                <w:lang w:val="en-US"/>
              </w:rPr>
            </w:pPr>
            <w:r>
              <w:rPr>
                <w:lang w:val="en-US"/>
              </w:rPr>
              <w:t>W</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45</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vAlign w:val="center"/>
          </w:tcPr>
          <w:p>
            <w:pPr>
              <w:pStyle w:val="Normal"/>
              <w:spacing w:lineRule="auto" w:line="240" w:before="0" w:after="0"/>
              <w:rPr>
                <w:lang w:val="en-US"/>
              </w:rPr>
            </w:pPr>
            <w:r>
              <w:rPr/>
              <w:t>2</w:t>
            </w:r>
            <w:r>
              <w:rPr>
                <w:vertAlign w:val="superscript"/>
              </w:rPr>
              <w:t>nd</w:t>
            </w:r>
            <w:r>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vAlign w:val="center"/>
          </w:tcPr>
          <w:p>
            <w:pPr>
              <w:pStyle w:val="Normal"/>
              <w:spacing w:lineRule="auto" w:line="240" w:before="0" w:after="0"/>
              <w:rPr>
                <w:lang w:val="en-US"/>
              </w:rPr>
            </w:pPr>
            <w:r>
              <w:rPr>
                <w:lang w:val="en-US"/>
              </w:rPr>
              <w:t>lecture, group tutorials</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vAlign w:val="center"/>
          </w:tcPr>
          <w:p>
            <w:pPr>
              <w:pStyle w:val="Normal"/>
              <w:spacing w:lineRule="auto" w:line="240" w:before="0" w:after="0"/>
              <w:rPr>
                <w:lang w:val="en-US"/>
              </w:rPr>
            </w:pPr>
            <w:r>
              <w:rPr>
                <w:lang w:val="en-US"/>
              </w:rPr>
              <w:t>polish</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vAlign w:val="center"/>
          </w:tcPr>
          <w:p>
            <w:pPr>
              <w:pStyle w:val="Normal"/>
              <w:spacing w:lineRule="auto" w:line="240" w:before="0" w:after="0"/>
              <w:rPr>
                <w:lang w:val="en-US"/>
              </w:rPr>
            </w:pPr>
            <w:r>
              <w:rPr/>
              <w:t>class test</w:t>
            </w:r>
          </w:p>
        </w:tc>
      </w:tr>
      <w:tr>
        <w:trPr>
          <w:trHeight w:val="1213" w:hRule="atLeast"/>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vAlign w:val="center"/>
          </w:tcPr>
          <w:p>
            <w:pPr>
              <w:pStyle w:val="Normal"/>
              <w:spacing w:lineRule="auto" w:line="240" w:before="0" w:after="0"/>
              <w:rPr>
                <w:lang w:val="en-US"/>
              </w:rPr>
            </w:pPr>
            <w:r>
              <w:rPr>
                <w:lang w:val="en-US"/>
              </w:rPr>
              <w:t xml:space="preserve">The course covers the following topics: </w:t>
            </w:r>
          </w:p>
          <w:p>
            <w:pPr>
              <w:pStyle w:val="Normal"/>
              <w:spacing w:lineRule="auto" w:line="240" w:before="0" w:after="0"/>
              <w:rPr>
                <w:lang w:val="en-US"/>
              </w:rPr>
            </w:pPr>
            <w:r>
              <w:rPr>
                <w:lang w:val="en-US"/>
              </w:rPr>
              <w:t>Deepening students' knowledge of the rules, properties and application of European law. To familiarize students with the meaning, the need to implement European Union’s law in the Polish legal order. To familiarize students with the practice of using the Union’s legal instruments.</w:t>
            </w:r>
          </w:p>
        </w:tc>
      </w:tr>
      <w:tr>
        <w:trPr/>
        <w:tc>
          <w:tcPr>
            <w:tcW w:w="3652" w:type="dxa"/>
            <w:tcBorders/>
            <w:shd w:color="auto" w:fill="EEECE1" w:themeFill="background2" w:val="clear"/>
          </w:tcPr>
          <w:p>
            <w:pPr>
              <w:pStyle w:val="Normal"/>
              <w:spacing w:lineRule="auto" w:line="240" w:before="0" w:after="0"/>
              <w:rPr>
                <w:lang w:val="en-US"/>
              </w:rPr>
            </w:pPr>
            <w:r>
              <w:rPr>
                <w:lang w:val="en-US"/>
              </w:rPr>
              <w:t>ADDITIONAL INFORMATION:</w:t>
            </w:r>
          </w:p>
        </w:tc>
        <w:tc>
          <w:tcPr>
            <w:tcW w:w="5559" w:type="dxa"/>
            <w:tcBorders/>
            <w:shd w:fill="auto" w:val="clear"/>
            <w:vAlign w:val="center"/>
          </w:tcPr>
          <w:p>
            <w:pPr>
              <w:pStyle w:val="Normal"/>
              <w:spacing w:lineRule="auto" w:line="240" w:before="0" w:after="0"/>
              <w:rPr>
                <w:lang w:val="en-US"/>
              </w:rPr>
            </w:pPr>
            <w:r>
              <w:rPr>
                <w:lang w:val="en-US"/>
              </w:rPr>
            </w:r>
          </w:p>
        </w:tc>
      </w:tr>
    </w:tbl>
    <w:p>
      <w:pPr>
        <w:pStyle w:val="Normal"/>
        <w:rPr>
          <w:lang w:val="en-US"/>
        </w:rPr>
      </w:pPr>
      <w:r>
        <w:rPr>
          <w:lang w:val="en-US"/>
        </w:rPr>
      </w:r>
    </w:p>
    <w:p>
      <w:pPr>
        <w:pStyle w:val="Normal"/>
        <w:rPr>
          <w:lang w:val="en-US"/>
        </w:rPr>
      </w:pPr>
      <w:r>
        <w:rPr>
          <w:lang w:val="en-US"/>
        </w:rPr>
      </w:r>
    </w:p>
    <w:p>
      <w:pPr>
        <w:pStyle w:val="Normal"/>
        <w:spacing w:before="0" w:after="0"/>
        <w:jc w:val="right"/>
        <w:rPr/>
      </w:pPr>
      <w:r>
        <w:rPr/>
        <w:t xml:space="preserve">        </w:t>
      </w:r>
      <w:r>
        <w:rPr/>
        <w:t>dr hab. Marek Pogonowski, 11</w:t>
      </w:r>
      <w:bookmarkStart w:id="1" w:name="_GoBack"/>
      <w:bookmarkEnd w:id="1"/>
      <w:r>
        <w:rPr/>
        <w:t>.02.2021</w:t>
      </w:r>
    </w:p>
    <w:p>
      <w:pPr>
        <w:pStyle w:val="NoSpacing"/>
        <w:jc w:val="righ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5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e47ff1"/>
    <w:rPr>
      <w:color w:val="0000FF" w:themeColor="hyperlink"/>
      <w:u w:val="single"/>
    </w:rPr>
  </w:style>
  <w:style w:type="character" w:styleId="ListLabel1">
    <w:name w:val="ListLabel 1"/>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uiPriority w:val="1"/>
    <w:qFormat/>
    <w:rsid w:val="000a2233"/>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istParagraph">
    <w:name w:val="List Paragraph"/>
    <w:basedOn w:val="Normal"/>
    <w:uiPriority w:val="34"/>
    <w:qFormat/>
    <w:rsid w:val="00604e47"/>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LibreOffice/6.0.6.2$Windows_x86 LibreOffice_project/0c292870b25a325b5ed35f6b45599d2ea4458e77</Application>
  <Pages>1</Pages>
  <Words>167</Words>
  <Characters>1057</Characters>
  <CharactersWithSpaces>1195</CharactersWithSpaces>
  <Paragraphs>41</Paragraphs>
  <Company>ZUS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2021-02-08T12:43:00Z</dcterms:created>
  <dc:creator>Agnieszka</dc:creator>
  <dc:description/>
  <dc:language>pl-PL</dc:language>
  <cp:lastModifiedBy/>
  <cp:lastPrinted>2019-02-07T13:51:00Z</cp:lastPrinted>
  <dcterms:modified xsi:type="dcterms:W3CDTF">2021-02-15T15:53:54Z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ZUS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