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250C" w14:textId="77777777" w:rsidR="00BA1F5A" w:rsidRPr="00BA1F5A" w:rsidRDefault="00344CA8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4CA8">
        <w:rPr>
          <w:rFonts w:asciiTheme="majorHAnsi" w:hAnsiTheme="majorHAnsi" w:cstheme="majorHAnsi"/>
          <w:b/>
          <w:sz w:val="40"/>
          <w:szCs w:val="40"/>
        </w:rPr>
        <w:t>REGULAMIN</w:t>
      </w:r>
    </w:p>
    <w:p w14:paraId="45DE38B1" w14:textId="77777777" w:rsidR="005F4358" w:rsidRDefault="00BA1F5A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I</w:t>
      </w:r>
      <w:r w:rsidR="005E6968">
        <w:rPr>
          <w:rFonts w:asciiTheme="majorHAnsi" w:hAnsiTheme="majorHAnsi" w:cstheme="majorHAnsi"/>
          <w:b/>
          <w:sz w:val="32"/>
          <w:szCs w:val="32"/>
        </w:rPr>
        <w:t>I</w:t>
      </w:r>
      <w:r w:rsidRPr="00BA1F5A">
        <w:rPr>
          <w:rFonts w:asciiTheme="majorHAnsi" w:hAnsiTheme="majorHAnsi" w:cstheme="majorHAnsi"/>
          <w:b/>
          <w:sz w:val="32"/>
          <w:szCs w:val="32"/>
        </w:rPr>
        <w:t xml:space="preserve">I </w:t>
      </w:r>
      <w:r w:rsidR="005F4358">
        <w:rPr>
          <w:rFonts w:asciiTheme="majorHAnsi" w:hAnsiTheme="majorHAnsi" w:cstheme="majorHAnsi"/>
          <w:b/>
          <w:sz w:val="32"/>
          <w:szCs w:val="32"/>
        </w:rPr>
        <w:t xml:space="preserve">Ogólnopolskiego </w:t>
      </w:r>
      <w:r w:rsidRPr="00BA1F5A">
        <w:rPr>
          <w:rFonts w:asciiTheme="majorHAnsi" w:hAnsiTheme="majorHAnsi" w:cstheme="majorHAnsi"/>
          <w:b/>
          <w:sz w:val="32"/>
          <w:szCs w:val="32"/>
        </w:rPr>
        <w:t>Konkursu</w:t>
      </w:r>
    </w:p>
    <w:p w14:paraId="7931B763" w14:textId="77777777" w:rsidR="00BA1F5A" w:rsidRPr="00BA1F5A" w:rsidRDefault="00BA1F5A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„Logistyk Przyszłości”</w:t>
      </w:r>
    </w:p>
    <w:p w14:paraId="60B2D247" w14:textId="0AEA7E23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F5CCCB" w14:textId="77777777" w:rsidR="00CB33F7" w:rsidRDefault="00CB33F7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39CD7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I. Postanowienia ogólne</w:t>
      </w:r>
    </w:p>
    <w:p w14:paraId="0F8C9970" w14:textId="77777777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Organizatorem </w:t>
      </w:r>
      <w:r w:rsidR="005E6968">
        <w:rPr>
          <w:rFonts w:asciiTheme="majorHAnsi" w:hAnsiTheme="majorHAnsi" w:cstheme="majorHAnsi"/>
          <w:sz w:val="24"/>
          <w:szCs w:val="24"/>
        </w:rPr>
        <w:t>I</w:t>
      </w:r>
      <w:r w:rsidRPr="00922C29">
        <w:rPr>
          <w:rFonts w:asciiTheme="majorHAnsi" w:hAnsiTheme="majorHAnsi" w:cstheme="majorHAnsi"/>
          <w:sz w:val="24"/>
          <w:szCs w:val="24"/>
        </w:rPr>
        <w:t xml:space="preserve">II edycji Konkursu „Logistyk Przyszłości” jest Wydział Nauk Ekonomicznych Politechniki Koszalińskiej, ul. Kwiatkowskiego 6E, 75-343 </w:t>
      </w:r>
      <w:r w:rsidRPr="005F4358">
        <w:rPr>
          <w:rFonts w:asciiTheme="majorHAnsi" w:hAnsiTheme="majorHAnsi" w:cstheme="majorHAnsi"/>
          <w:sz w:val="24"/>
          <w:szCs w:val="24"/>
        </w:rPr>
        <w:t xml:space="preserve">Koszalin, </w:t>
      </w:r>
      <w:hyperlink r:id="rId7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wne@tu.koszalin.pl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 xml:space="preserve">, </w:t>
      </w:r>
      <w:hyperlink r:id="rId8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www.wne.tu.koszalin.pl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C354B9">
        <w:rPr>
          <w:rFonts w:asciiTheme="majorHAnsi" w:hAnsiTheme="majorHAnsi" w:cstheme="majorHAnsi"/>
          <w:sz w:val="24"/>
          <w:szCs w:val="24"/>
        </w:rPr>
        <w:t xml:space="preserve"> Konkurs odbędzie się </w:t>
      </w:r>
      <w:r w:rsidR="003E343F">
        <w:rPr>
          <w:rFonts w:asciiTheme="majorHAnsi" w:hAnsiTheme="majorHAnsi" w:cstheme="majorHAnsi"/>
          <w:sz w:val="24"/>
          <w:szCs w:val="24"/>
        </w:rPr>
        <w:t>16</w:t>
      </w:r>
      <w:r w:rsidR="00C354B9">
        <w:rPr>
          <w:rFonts w:asciiTheme="majorHAnsi" w:hAnsiTheme="majorHAnsi" w:cstheme="majorHAnsi"/>
          <w:sz w:val="24"/>
          <w:szCs w:val="24"/>
        </w:rPr>
        <w:t>.</w:t>
      </w:r>
      <w:r w:rsidR="003E343F">
        <w:rPr>
          <w:rFonts w:asciiTheme="majorHAnsi" w:hAnsiTheme="majorHAnsi" w:cstheme="majorHAnsi"/>
          <w:sz w:val="24"/>
          <w:szCs w:val="24"/>
        </w:rPr>
        <w:t>03</w:t>
      </w:r>
      <w:r w:rsidR="00C354B9">
        <w:rPr>
          <w:rFonts w:asciiTheme="majorHAnsi" w:hAnsiTheme="majorHAnsi" w:cstheme="majorHAnsi"/>
          <w:sz w:val="24"/>
          <w:szCs w:val="24"/>
        </w:rPr>
        <w:t>.202</w:t>
      </w:r>
      <w:r w:rsidR="003E343F">
        <w:rPr>
          <w:rFonts w:asciiTheme="majorHAnsi" w:hAnsiTheme="majorHAnsi" w:cstheme="majorHAnsi"/>
          <w:sz w:val="24"/>
          <w:szCs w:val="24"/>
        </w:rPr>
        <w:t>2</w:t>
      </w:r>
      <w:r w:rsidR="00C354B9">
        <w:rPr>
          <w:rFonts w:asciiTheme="majorHAnsi" w:hAnsiTheme="majorHAnsi" w:cstheme="majorHAnsi"/>
          <w:sz w:val="24"/>
          <w:szCs w:val="24"/>
        </w:rPr>
        <w:t xml:space="preserve"> r. w budynku Wydziału Nauk Ekonomicznych PK.</w:t>
      </w:r>
    </w:p>
    <w:p w14:paraId="1FE7288B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Nad organizacją i prawidłowym przebiegiem konkursu nadzór sprawuje Komitet Organizacyjny Konkursu powołany przez Organizatora.</w:t>
      </w:r>
    </w:p>
    <w:p w14:paraId="020B2196" w14:textId="77777777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Zasady Konkursu określa niniejszy Regulamin, który wchodzi w życie z dniem </w:t>
      </w:r>
      <w:r w:rsidR="005E6968">
        <w:rPr>
          <w:rFonts w:asciiTheme="majorHAnsi" w:hAnsiTheme="majorHAnsi" w:cstheme="majorHAnsi"/>
          <w:sz w:val="24"/>
          <w:szCs w:val="24"/>
        </w:rPr>
        <w:t>1</w:t>
      </w:r>
      <w:r w:rsidR="003E343F">
        <w:rPr>
          <w:rFonts w:asciiTheme="majorHAnsi" w:hAnsiTheme="majorHAnsi" w:cstheme="majorHAnsi"/>
          <w:sz w:val="24"/>
          <w:szCs w:val="24"/>
        </w:rPr>
        <w:t>7</w:t>
      </w:r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3E343F">
        <w:rPr>
          <w:rFonts w:asciiTheme="majorHAnsi" w:hAnsiTheme="majorHAnsi" w:cstheme="majorHAnsi"/>
          <w:sz w:val="24"/>
          <w:szCs w:val="24"/>
        </w:rPr>
        <w:t>1</w:t>
      </w:r>
      <w:r w:rsidR="005E6968">
        <w:rPr>
          <w:rFonts w:asciiTheme="majorHAnsi" w:hAnsiTheme="majorHAnsi" w:cstheme="majorHAnsi"/>
          <w:sz w:val="24"/>
          <w:szCs w:val="24"/>
        </w:rPr>
        <w:t>1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5E6968">
        <w:rPr>
          <w:rFonts w:asciiTheme="majorHAnsi" w:hAnsiTheme="majorHAnsi" w:cstheme="majorHAnsi"/>
          <w:sz w:val="24"/>
          <w:szCs w:val="24"/>
        </w:rPr>
        <w:t>2</w:t>
      </w:r>
      <w:r w:rsidR="003E343F">
        <w:rPr>
          <w:rFonts w:asciiTheme="majorHAnsi" w:hAnsiTheme="majorHAnsi" w:cstheme="majorHAnsi"/>
          <w:sz w:val="24"/>
          <w:szCs w:val="24"/>
        </w:rPr>
        <w:t>1</w:t>
      </w:r>
      <w:r w:rsidRPr="005F4358">
        <w:rPr>
          <w:rFonts w:asciiTheme="majorHAnsi" w:hAnsiTheme="majorHAnsi" w:cstheme="majorHAnsi"/>
          <w:sz w:val="24"/>
          <w:szCs w:val="24"/>
        </w:rPr>
        <w:t xml:space="preserve"> r. i obowiązuje do czasu jego zakończenia.</w:t>
      </w:r>
    </w:p>
    <w:p w14:paraId="001416BE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skierowany jest do </w:t>
      </w:r>
      <w:r w:rsidR="00A53DE8">
        <w:rPr>
          <w:rFonts w:asciiTheme="majorHAnsi" w:hAnsiTheme="majorHAnsi" w:cstheme="majorHAnsi"/>
          <w:sz w:val="24"/>
          <w:szCs w:val="24"/>
        </w:rPr>
        <w:t>u</w:t>
      </w:r>
      <w:r w:rsidRPr="00922C29">
        <w:rPr>
          <w:rFonts w:asciiTheme="majorHAnsi" w:hAnsiTheme="majorHAnsi" w:cstheme="majorHAnsi"/>
          <w:sz w:val="24"/>
          <w:szCs w:val="24"/>
        </w:rPr>
        <w:t xml:space="preserve">czniów szkół </w:t>
      </w:r>
      <w:r w:rsidR="005E6968">
        <w:rPr>
          <w:rFonts w:asciiTheme="majorHAnsi" w:hAnsiTheme="majorHAnsi" w:cstheme="majorHAnsi"/>
          <w:sz w:val="24"/>
          <w:szCs w:val="24"/>
        </w:rPr>
        <w:t xml:space="preserve">średnich </w:t>
      </w:r>
      <w:r w:rsidRPr="00922C29">
        <w:rPr>
          <w:rFonts w:asciiTheme="majorHAnsi" w:hAnsiTheme="majorHAnsi" w:cstheme="majorHAnsi"/>
          <w:sz w:val="24"/>
          <w:szCs w:val="24"/>
        </w:rPr>
        <w:t>kształcących</w:t>
      </w:r>
      <w:r w:rsidR="005E6968">
        <w:rPr>
          <w:rFonts w:asciiTheme="majorHAnsi" w:hAnsiTheme="majorHAnsi" w:cstheme="majorHAnsi"/>
          <w:sz w:val="24"/>
          <w:szCs w:val="24"/>
        </w:rPr>
        <w:br/>
      </w:r>
      <w:r w:rsidRPr="00922C29">
        <w:rPr>
          <w:rFonts w:asciiTheme="majorHAnsi" w:hAnsiTheme="majorHAnsi" w:cstheme="majorHAnsi"/>
          <w:sz w:val="24"/>
          <w:szCs w:val="24"/>
        </w:rPr>
        <w:t>się w zawodach technik logistyk, technik spedytor oraz zainteresowanych branżą TSL (Transport-Spedycja-Logistyka).</w:t>
      </w:r>
    </w:p>
    <w:p w14:paraId="1DB920B0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Celem Konkursu jest rozwijanie wśród młodzieży zainteresowania problematyką współczesnej i przyszłej logistyki.</w:t>
      </w:r>
    </w:p>
    <w:p w14:paraId="21983185" w14:textId="50BE7DE8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F11848" w14:textId="77777777" w:rsidR="00CB33F7" w:rsidRDefault="00CB33F7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B071C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II. Zasady Konkursu</w:t>
      </w:r>
    </w:p>
    <w:p w14:paraId="1A0A2E3F" w14:textId="77777777" w:rsidR="00BA1F5A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składa się z </w:t>
      </w:r>
      <w:r w:rsidR="005E6968">
        <w:rPr>
          <w:rFonts w:asciiTheme="majorHAnsi" w:hAnsiTheme="majorHAnsi" w:cstheme="majorHAnsi"/>
          <w:sz w:val="24"/>
          <w:szCs w:val="24"/>
        </w:rPr>
        <w:t>trzech</w:t>
      </w:r>
      <w:r w:rsidRPr="00922C29">
        <w:rPr>
          <w:rFonts w:asciiTheme="majorHAnsi" w:hAnsiTheme="majorHAnsi" w:cstheme="majorHAnsi"/>
          <w:sz w:val="24"/>
          <w:szCs w:val="24"/>
        </w:rPr>
        <w:t>, następujących po sobie etapów:</w:t>
      </w:r>
    </w:p>
    <w:p w14:paraId="076B85AE" w14:textId="77777777" w:rsidR="00080A56" w:rsidRPr="00080A56" w:rsidRDefault="00080A56" w:rsidP="00922C2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>I ETAP</w:t>
      </w:r>
      <w:r w:rsidRPr="00080A56">
        <w:rPr>
          <w:rFonts w:asciiTheme="majorHAnsi" w:hAnsiTheme="majorHAnsi" w:cstheme="majorHAnsi"/>
          <w:b/>
          <w:sz w:val="24"/>
          <w:szCs w:val="24"/>
        </w:rPr>
        <w:t xml:space="preserve"> – TEST WIADOMOŚCI</w:t>
      </w:r>
    </w:p>
    <w:p w14:paraId="42F41630" w14:textId="77777777" w:rsidR="00080A56" w:rsidRDefault="00080A56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BA1F5A" w:rsidRPr="00922C29">
        <w:rPr>
          <w:rFonts w:asciiTheme="majorHAnsi" w:hAnsiTheme="majorHAnsi" w:cstheme="majorHAnsi"/>
          <w:sz w:val="24"/>
          <w:szCs w:val="24"/>
        </w:rPr>
        <w:t>czestnicy</w:t>
      </w:r>
      <w:r w:rsidR="005E6968">
        <w:rPr>
          <w:rFonts w:asciiTheme="majorHAnsi" w:hAnsiTheme="majorHAnsi" w:cstheme="majorHAnsi"/>
          <w:sz w:val="24"/>
          <w:szCs w:val="24"/>
        </w:rPr>
        <w:t xml:space="preserve"> (każdy z osobna)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w czasie </w:t>
      </w:r>
      <w:r w:rsidR="005E6968">
        <w:rPr>
          <w:rFonts w:asciiTheme="majorHAnsi" w:hAnsiTheme="majorHAnsi" w:cstheme="majorHAnsi"/>
          <w:sz w:val="24"/>
          <w:szCs w:val="24"/>
        </w:rPr>
        <w:t>30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minut rozwią</w:t>
      </w:r>
      <w:r>
        <w:rPr>
          <w:rFonts w:asciiTheme="majorHAnsi" w:hAnsiTheme="majorHAnsi" w:cstheme="majorHAnsi"/>
          <w:sz w:val="24"/>
          <w:szCs w:val="24"/>
        </w:rPr>
        <w:t>żą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test </w:t>
      </w:r>
      <w:r w:rsidR="005E6968">
        <w:rPr>
          <w:rFonts w:asciiTheme="majorHAnsi" w:hAnsiTheme="majorHAnsi" w:cstheme="majorHAnsi"/>
          <w:sz w:val="24"/>
          <w:szCs w:val="24"/>
        </w:rPr>
        <w:t>wielokrotnego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wyboru, który będzie składał się z </w:t>
      </w:r>
      <w:r w:rsidR="005E6968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5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pytań zamkniętych. Za poprawną odpowiedź</w:t>
      </w:r>
      <w:r w:rsidR="005E6968">
        <w:rPr>
          <w:rFonts w:asciiTheme="majorHAnsi" w:hAnsiTheme="majorHAnsi" w:cstheme="majorHAnsi"/>
          <w:sz w:val="24"/>
          <w:szCs w:val="24"/>
        </w:rPr>
        <w:t xml:space="preserve"> 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na pytanie uczestnicy otrzymają </w:t>
      </w:r>
      <w:r w:rsidRPr="00A53DE8">
        <w:rPr>
          <w:rFonts w:asciiTheme="majorHAnsi" w:hAnsiTheme="majorHAnsi" w:cstheme="majorHAnsi"/>
          <w:sz w:val="24"/>
          <w:szCs w:val="24"/>
        </w:rPr>
        <w:t>1</w:t>
      </w:r>
      <w:r w:rsidR="00BA1F5A" w:rsidRPr="00A53DE8">
        <w:rPr>
          <w:rFonts w:asciiTheme="majorHAnsi" w:hAnsiTheme="majorHAnsi" w:cstheme="majorHAnsi"/>
          <w:sz w:val="24"/>
          <w:szCs w:val="24"/>
        </w:rPr>
        <w:t>pkt.</w:t>
      </w:r>
    </w:p>
    <w:p w14:paraId="29040F33" w14:textId="77777777" w:rsidR="005E6968" w:rsidRDefault="005E6968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klasyfikacji ogólnej liczy się suma punktów wszystkich uczestn</w:t>
      </w:r>
      <w:r w:rsidR="00A53DE8">
        <w:rPr>
          <w:rFonts w:asciiTheme="majorHAnsi" w:hAnsiTheme="majorHAnsi" w:cstheme="majorHAnsi"/>
          <w:sz w:val="24"/>
          <w:szCs w:val="24"/>
        </w:rPr>
        <w:t>ików z</w:t>
      </w:r>
      <w:r>
        <w:rPr>
          <w:rFonts w:asciiTheme="majorHAnsi" w:hAnsiTheme="majorHAnsi" w:cstheme="majorHAnsi"/>
          <w:sz w:val="24"/>
          <w:szCs w:val="24"/>
        </w:rPr>
        <w:t>espołu</w:t>
      </w:r>
      <w:r w:rsidR="00A53DE8">
        <w:rPr>
          <w:rFonts w:asciiTheme="majorHAnsi" w:hAnsiTheme="majorHAnsi" w:cstheme="majorHAnsi"/>
          <w:sz w:val="24"/>
          <w:szCs w:val="24"/>
        </w:rPr>
        <w:t xml:space="preserve"> (trzech uczniów).</w:t>
      </w:r>
      <w:r w:rsidR="00080A56">
        <w:rPr>
          <w:rFonts w:asciiTheme="majorHAnsi" w:hAnsiTheme="majorHAnsi" w:cstheme="majorHAnsi"/>
          <w:sz w:val="24"/>
          <w:szCs w:val="24"/>
        </w:rPr>
        <w:t xml:space="preserve"> </w:t>
      </w:r>
      <w:r w:rsidRPr="00080A56">
        <w:rPr>
          <w:rFonts w:asciiTheme="majorHAnsi" w:hAnsiTheme="majorHAnsi" w:cstheme="majorHAnsi"/>
          <w:sz w:val="24"/>
          <w:szCs w:val="24"/>
        </w:rPr>
        <w:t>W tym etapie każdy pracuje indywidualnie.</w:t>
      </w:r>
    </w:p>
    <w:p w14:paraId="1BC7D040" w14:textId="77777777" w:rsidR="000461EB" w:rsidRPr="008C29B7" w:rsidRDefault="000461EB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75 pkt. (3x25pkt.).</w:t>
      </w:r>
    </w:p>
    <w:p w14:paraId="4892A201" w14:textId="77777777" w:rsidR="00080A56" w:rsidRPr="00080A56" w:rsidRDefault="00080A56" w:rsidP="00A92537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 xml:space="preserve">II ETAP </w:t>
      </w:r>
      <w:r w:rsidRPr="00080A56">
        <w:rPr>
          <w:rFonts w:asciiTheme="majorHAnsi" w:hAnsiTheme="majorHAnsi" w:cstheme="majorHAnsi"/>
          <w:b/>
          <w:sz w:val="24"/>
          <w:szCs w:val="24"/>
        </w:rPr>
        <w:t>– KALKULACJA TRASY</w:t>
      </w:r>
    </w:p>
    <w:p w14:paraId="3C5DE8D0" w14:textId="77777777" w:rsidR="000461EB" w:rsidRDefault="00080A56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9820FB" w:rsidRPr="006B241F">
        <w:rPr>
          <w:rFonts w:asciiTheme="majorHAnsi" w:hAnsiTheme="majorHAnsi" w:cstheme="majorHAnsi"/>
          <w:sz w:val="24"/>
          <w:szCs w:val="24"/>
        </w:rPr>
        <w:t>espoły</w:t>
      </w:r>
      <w:r>
        <w:rPr>
          <w:rFonts w:asciiTheme="majorHAnsi" w:hAnsiTheme="majorHAnsi" w:cstheme="majorHAnsi"/>
          <w:sz w:val="24"/>
          <w:szCs w:val="24"/>
        </w:rPr>
        <w:t xml:space="preserve"> 3-osobowe</w:t>
      </w:r>
      <w:r w:rsidR="00FF1508">
        <w:rPr>
          <w:rFonts w:asciiTheme="majorHAnsi" w:hAnsiTheme="majorHAnsi" w:cstheme="majorHAnsi"/>
          <w:sz w:val="24"/>
          <w:szCs w:val="24"/>
        </w:rPr>
        <w:t xml:space="preserve">, przy pomocy </w:t>
      </w:r>
      <w:r w:rsidR="00E57F65" w:rsidRPr="006B241F">
        <w:rPr>
          <w:rFonts w:asciiTheme="majorHAnsi" w:hAnsiTheme="majorHAnsi" w:cstheme="majorHAnsi"/>
          <w:sz w:val="24"/>
          <w:szCs w:val="24"/>
        </w:rPr>
        <w:t>przygotowanych map morskich oraz przyrządów nawigacyjnych</w:t>
      </w:r>
      <w:r w:rsidR="005E6968">
        <w:rPr>
          <w:rFonts w:asciiTheme="majorHAnsi" w:hAnsiTheme="majorHAnsi" w:cstheme="majorHAnsi"/>
          <w:sz w:val="24"/>
          <w:szCs w:val="24"/>
        </w:rPr>
        <w:t xml:space="preserve"> (cyrkle nawigacyjne) </w:t>
      </w:r>
      <w:r w:rsidR="006B241F" w:rsidRPr="006B241F">
        <w:rPr>
          <w:rFonts w:asciiTheme="majorHAnsi" w:hAnsiTheme="majorHAnsi" w:cstheme="majorHAnsi"/>
          <w:sz w:val="24"/>
          <w:szCs w:val="24"/>
        </w:rPr>
        <w:t xml:space="preserve">w czasie </w:t>
      </w:r>
      <w:r w:rsidR="00FF1508">
        <w:rPr>
          <w:rFonts w:asciiTheme="majorHAnsi" w:hAnsiTheme="majorHAnsi" w:cstheme="majorHAnsi"/>
          <w:sz w:val="24"/>
          <w:szCs w:val="24"/>
        </w:rPr>
        <w:t>6</w:t>
      </w:r>
      <w:r w:rsidR="006B241F" w:rsidRPr="006B241F">
        <w:rPr>
          <w:rFonts w:asciiTheme="majorHAnsi" w:hAnsiTheme="majorHAnsi" w:cstheme="majorHAnsi"/>
          <w:sz w:val="24"/>
          <w:szCs w:val="24"/>
        </w:rPr>
        <w:t xml:space="preserve">0 min. </w:t>
      </w:r>
      <w:r w:rsidR="00E57F65" w:rsidRPr="006B241F">
        <w:rPr>
          <w:rFonts w:asciiTheme="majorHAnsi" w:hAnsiTheme="majorHAnsi" w:cstheme="majorHAnsi"/>
          <w:sz w:val="24"/>
          <w:szCs w:val="24"/>
        </w:rPr>
        <w:t>dokon</w:t>
      </w:r>
      <w:r>
        <w:rPr>
          <w:rFonts w:asciiTheme="majorHAnsi" w:hAnsiTheme="majorHAnsi" w:cstheme="majorHAnsi"/>
          <w:sz w:val="24"/>
          <w:szCs w:val="24"/>
        </w:rPr>
        <w:t>a</w:t>
      </w:r>
      <w:r w:rsidR="00E57F65" w:rsidRPr="006B241F">
        <w:rPr>
          <w:rFonts w:asciiTheme="majorHAnsi" w:hAnsiTheme="majorHAnsi" w:cstheme="majorHAnsi"/>
          <w:sz w:val="24"/>
          <w:szCs w:val="24"/>
        </w:rPr>
        <w:t xml:space="preserve">ją </w:t>
      </w:r>
      <w:r w:rsidR="005F4358" w:rsidRPr="00A53DE8">
        <w:rPr>
          <w:rFonts w:asciiTheme="majorHAnsi" w:hAnsiTheme="majorHAnsi" w:cstheme="majorHAnsi"/>
          <w:sz w:val="24"/>
          <w:szCs w:val="24"/>
        </w:rPr>
        <w:lastRenderedPageBreak/>
        <w:t>szacunków optymalizacji tra</w:t>
      </w:r>
      <w:r w:rsidR="00E57F65" w:rsidRPr="00A53DE8">
        <w:rPr>
          <w:rFonts w:asciiTheme="majorHAnsi" w:hAnsiTheme="majorHAnsi" w:cstheme="majorHAnsi"/>
          <w:sz w:val="24"/>
          <w:szCs w:val="24"/>
        </w:rPr>
        <w:t>s przewozu ładunku drogą morską, kolej</w:t>
      </w:r>
      <w:r w:rsidR="005E6968" w:rsidRPr="00A53DE8">
        <w:rPr>
          <w:rFonts w:asciiTheme="majorHAnsi" w:hAnsiTheme="majorHAnsi" w:cstheme="majorHAnsi"/>
          <w:sz w:val="24"/>
          <w:szCs w:val="24"/>
        </w:rPr>
        <w:t>ową</w:t>
      </w:r>
      <w:r w:rsidR="00E57F65" w:rsidRPr="00A53DE8">
        <w:rPr>
          <w:rFonts w:asciiTheme="majorHAnsi" w:hAnsiTheme="majorHAnsi" w:cstheme="majorHAnsi"/>
          <w:sz w:val="24"/>
          <w:szCs w:val="24"/>
        </w:rPr>
        <w:t xml:space="preserve"> oraz przy użyciu transportu kołowego.</w:t>
      </w:r>
    </w:p>
    <w:p w14:paraId="79B95557" w14:textId="77777777" w:rsidR="000461EB" w:rsidRPr="008C29B7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15 pkt.</w:t>
      </w:r>
    </w:p>
    <w:p w14:paraId="22783628" w14:textId="77777777" w:rsidR="00A92537" w:rsidRPr="008C29B7" w:rsidRDefault="008C29B7" w:rsidP="000461EB">
      <w:pPr>
        <w:pStyle w:val="Akapitzlist"/>
        <w:numPr>
          <w:ilvl w:val="0"/>
          <w:numId w:val="28"/>
        </w:numPr>
        <w:spacing w:before="0" w:after="0" w:line="360" w:lineRule="auto"/>
        <w:ind w:left="709" w:hanging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C29B7">
        <w:rPr>
          <w:rFonts w:asciiTheme="majorHAnsi" w:hAnsiTheme="majorHAnsi" w:cstheme="majorHAnsi"/>
          <w:b/>
          <w:i/>
          <w:sz w:val="24"/>
          <w:szCs w:val="24"/>
        </w:rPr>
        <w:t xml:space="preserve">III ETAP </w:t>
      </w:r>
      <w:r w:rsidRPr="008C29B7">
        <w:rPr>
          <w:rFonts w:asciiTheme="majorHAnsi" w:hAnsiTheme="majorHAnsi" w:cstheme="majorHAnsi"/>
          <w:b/>
          <w:sz w:val="24"/>
          <w:szCs w:val="24"/>
        </w:rPr>
        <w:t>– FORMOWANIE JEDNOSTEK ŁADUNKOWYCH</w:t>
      </w:r>
    </w:p>
    <w:p w14:paraId="78C26C1A" w14:textId="77777777" w:rsidR="00A92537" w:rsidRPr="008C29B7" w:rsidRDefault="00A92537" w:rsidP="00A92537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9B7">
        <w:rPr>
          <w:rFonts w:asciiTheme="majorHAnsi" w:hAnsiTheme="majorHAnsi" w:cstheme="majorHAnsi"/>
          <w:sz w:val="24"/>
          <w:szCs w:val="24"/>
        </w:rPr>
        <w:t>Z</w:t>
      </w:r>
      <w:r w:rsidR="00C354B9" w:rsidRPr="008C29B7">
        <w:rPr>
          <w:rFonts w:asciiTheme="majorHAnsi" w:hAnsiTheme="majorHAnsi" w:cstheme="majorHAnsi"/>
          <w:sz w:val="24"/>
          <w:szCs w:val="24"/>
        </w:rPr>
        <w:t>espoły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3-osbowe</w:t>
      </w:r>
      <w:r w:rsidR="00C354B9" w:rsidRPr="008C29B7">
        <w:rPr>
          <w:rFonts w:asciiTheme="majorHAnsi" w:hAnsiTheme="majorHAnsi" w:cstheme="majorHAnsi"/>
          <w:sz w:val="24"/>
          <w:szCs w:val="24"/>
        </w:rPr>
        <w:t xml:space="preserve">, przy pomocy przygotowanych palet </w:t>
      </w:r>
      <w:r w:rsidRPr="008C29B7">
        <w:rPr>
          <w:rFonts w:asciiTheme="majorHAnsi" w:hAnsiTheme="majorHAnsi" w:cstheme="majorHAnsi"/>
          <w:sz w:val="24"/>
          <w:szCs w:val="24"/>
        </w:rPr>
        <w:t>Euro o standardowych wymiarach: 1200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x800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x144mm dokon</w:t>
      </w:r>
      <w:r w:rsidR="000461EB" w:rsidRPr="008C29B7">
        <w:rPr>
          <w:rFonts w:asciiTheme="majorHAnsi" w:hAnsiTheme="majorHAnsi" w:cstheme="majorHAnsi"/>
          <w:sz w:val="24"/>
          <w:szCs w:val="24"/>
        </w:rPr>
        <w:t>a</w:t>
      </w:r>
      <w:r w:rsidRPr="008C29B7">
        <w:rPr>
          <w:rFonts w:asciiTheme="majorHAnsi" w:hAnsiTheme="majorHAnsi" w:cstheme="majorHAnsi"/>
          <w:sz w:val="24"/>
          <w:szCs w:val="24"/>
        </w:rPr>
        <w:t xml:space="preserve">ją optymalizacji załadunku różnych opakowanych towarów z przyjętym założeniem, aby cały ładunek nie wystawał poza granice palety a zdolność piętrzenia 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nie powinna przekraczać </w:t>
      </w:r>
      <w:r w:rsidR="000461EB" w:rsidRPr="008C29B7">
        <w:rPr>
          <w:rFonts w:asciiTheme="majorHAnsi" w:hAnsiTheme="majorHAnsi" w:cstheme="majorHAnsi"/>
          <w:sz w:val="24"/>
          <w:szCs w:val="24"/>
        </w:rPr>
        <w:br/>
        <w:t>2</w:t>
      </w:r>
      <w:r w:rsidRPr="008C29B7">
        <w:rPr>
          <w:rFonts w:asciiTheme="majorHAnsi" w:hAnsiTheme="majorHAnsi" w:cstheme="majorHAnsi"/>
          <w:sz w:val="24"/>
          <w:szCs w:val="24"/>
        </w:rPr>
        <w:t xml:space="preserve"> warstw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z uwzględnieniem kryterium czasowego</w:t>
      </w:r>
      <w:r w:rsidRPr="008C29B7">
        <w:rPr>
          <w:rFonts w:asciiTheme="majorHAnsi" w:hAnsiTheme="majorHAnsi" w:cstheme="majorHAnsi"/>
          <w:sz w:val="24"/>
          <w:szCs w:val="24"/>
        </w:rPr>
        <w:t>.</w:t>
      </w:r>
    </w:p>
    <w:p w14:paraId="55BA1DE6" w14:textId="77777777" w:rsidR="000461EB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1</w:t>
      </w:r>
      <w:r w:rsidR="008C29B7" w:rsidRPr="008C29B7">
        <w:rPr>
          <w:rFonts w:asciiTheme="majorHAnsi" w:hAnsiTheme="majorHAnsi" w:cstheme="majorHAnsi"/>
          <w:i/>
          <w:sz w:val="24"/>
          <w:szCs w:val="24"/>
          <w:u w:val="single"/>
        </w:rPr>
        <w:t>0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6019F584" w14:textId="77777777" w:rsidR="00A53DE8" w:rsidRPr="00A53DE8" w:rsidRDefault="00A53DE8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ECB78C" w14:textId="2927D485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Warunkiem udziału w Konkursie jest wypełnienie i przesłanie do dnia </w:t>
      </w:r>
      <w:r w:rsidR="00665030">
        <w:rPr>
          <w:rFonts w:asciiTheme="majorHAnsi" w:hAnsiTheme="majorHAnsi" w:cstheme="majorHAnsi"/>
          <w:sz w:val="24"/>
          <w:szCs w:val="24"/>
        </w:rPr>
        <w:t>23</w:t>
      </w:r>
      <w:r w:rsidRPr="005F4358">
        <w:rPr>
          <w:rFonts w:asciiTheme="majorHAnsi" w:hAnsiTheme="majorHAnsi" w:cstheme="majorHAnsi"/>
          <w:sz w:val="24"/>
          <w:szCs w:val="24"/>
        </w:rPr>
        <w:t>.0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="003E5D39" w:rsidRPr="005F4358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>r. formularza zgłoszeniowego, dostępnego na stronie www.wne.tu.koszalin.pl i odesłanie go na adres emai</w:t>
      </w:r>
      <w:r w:rsidR="00922C29" w:rsidRPr="005F4358">
        <w:rPr>
          <w:rFonts w:asciiTheme="majorHAnsi" w:hAnsiTheme="majorHAnsi" w:cstheme="majorHAnsi"/>
          <w:sz w:val="24"/>
          <w:szCs w:val="24"/>
        </w:rPr>
        <w:t>l:</w:t>
      </w:r>
      <w:r w:rsidR="00C354B9">
        <w:rPr>
          <w:rFonts w:asciiTheme="majorHAnsi" w:hAnsiTheme="majorHAnsi" w:cstheme="majorHAnsi"/>
          <w:sz w:val="24"/>
          <w:szCs w:val="24"/>
        </w:rPr>
        <w:t xml:space="preserve"> dariusz.kloskowski@tu.koszalin.pl.</w:t>
      </w:r>
    </w:p>
    <w:p w14:paraId="3A4A5398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 Konkursie udział biorą zespoły złożone z </w:t>
      </w:r>
      <w:r w:rsidR="00C354B9">
        <w:rPr>
          <w:rFonts w:asciiTheme="majorHAnsi" w:hAnsiTheme="majorHAnsi" w:cstheme="majorHAnsi"/>
          <w:sz w:val="24"/>
          <w:szCs w:val="24"/>
        </w:rPr>
        <w:t>3</w:t>
      </w:r>
      <w:r w:rsidR="00922C29" w:rsidRPr="00922C29">
        <w:rPr>
          <w:rFonts w:asciiTheme="majorHAnsi" w:hAnsiTheme="majorHAnsi" w:cstheme="majorHAnsi"/>
          <w:sz w:val="24"/>
          <w:szCs w:val="24"/>
        </w:rPr>
        <w:t xml:space="preserve"> uczniów.</w:t>
      </w:r>
    </w:p>
    <w:p w14:paraId="5075D0F9" w14:textId="77777777" w:rsidR="008C29B7" w:rsidRDefault="008C29B7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Maksymalna ilość punktów możliwa do zdobycia przez </w:t>
      </w:r>
      <w:r w:rsidR="00A53DE8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>espół: 100pkt.</w:t>
      </w:r>
    </w:p>
    <w:p w14:paraId="52DEC9BB" w14:textId="77777777" w:rsidR="00A53DE8" w:rsidRDefault="00A53DE8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 wiadomości oraz weryfikacj</w:t>
      </w:r>
      <w:r w:rsidR="00F34775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 zadań Etapu II i III </w:t>
      </w:r>
      <w:r w:rsidR="00F34775">
        <w:rPr>
          <w:rFonts w:asciiTheme="majorHAnsi" w:hAnsiTheme="majorHAnsi" w:cstheme="majorHAnsi"/>
          <w:sz w:val="24"/>
          <w:szCs w:val="24"/>
        </w:rPr>
        <w:t>Konkursu dokona Jury Konkursu „Logistyk Przyszłości”. Skład Jury powołuje Organizator.</w:t>
      </w:r>
    </w:p>
    <w:p w14:paraId="47EDECA4" w14:textId="77777777" w:rsidR="00922C29" w:rsidRPr="00922C29" w:rsidRDefault="00922C29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Werdykt Jury jest ostateczny.</w:t>
      </w:r>
    </w:p>
    <w:p w14:paraId="0D9C2407" w14:textId="1520C87C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Rejestracja uczestników Konkursu </w:t>
      </w:r>
      <w:r w:rsidR="00665030">
        <w:rPr>
          <w:rFonts w:asciiTheme="majorHAnsi" w:hAnsiTheme="majorHAnsi" w:cstheme="majorHAnsi"/>
          <w:sz w:val="24"/>
          <w:szCs w:val="24"/>
        </w:rPr>
        <w:t>16</w:t>
      </w:r>
      <w:r w:rsidRPr="005F4358">
        <w:rPr>
          <w:rFonts w:asciiTheme="majorHAnsi" w:hAnsiTheme="majorHAnsi" w:cstheme="majorHAnsi"/>
          <w:sz w:val="24"/>
          <w:szCs w:val="24"/>
        </w:rPr>
        <w:t>.0</w:t>
      </w:r>
      <w:r w:rsidR="00620F88">
        <w:rPr>
          <w:rFonts w:asciiTheme="majorHAnsi" w:hAnsiTheme="majorHAnsi" w:cstheme="majorHAnsi"/>
          <w:sz w:val="24"/>
          <w:szCs w:val="24"/>
        </w:rPr>
        <w:t>3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Pr="005F4358">
        <w:rPr>
          <w:rFonts w:asciiTheme="majorHAnsi" w:hAnsiTheme="majorHAnsi" w:cstheme="majorHAnsi"/>
          <w:sz w:val="24"/>
          <w:szCs w:val="24"/>
        </w:rPr>
        <w:t xml:space="preserve">r. do godz. </w:t>
      </w:r>
      <w:r w:rsidR="00C354B9">
        <w:rPr>
          <w:rFonts w:asciiTheme="majorHAnsi" w:hAnsiTheme="majorHAnsi" w:cstheme="majorHAnsi"/>
          <w:sz w:val="24"/>
          <w:szCs w:val="24"/>
        </w:rPr>
        <w:t>09</w:t>
      </w:r>
      <w:r w:rsidR="00620F88">
        <w:rPr>
          <w:rFonts w:asciiTheme="majorHAnsi" w:hAnsiTheme="majorHAnsi" w:cstheme="majorHAnsi"/>
          <w:sz w:val="24"/>
          <w:szCs w:val="24"/>
        </w:rPr>
        <w:t>.3</w:t>
      </w:r>
      <w:r w:rsidRPr="005F4358">
        <w:rPr>
          <w:rFonts w:asciiTheme="majorHAnsi" w:hAnsiTheme="majorHAnsi" w:cstheme="majorHAnsi"/>
          <w:sz w:val="24"/>
          <w:szCs w:val="24"/>
        </w:rPr>
        <w:t xml:space="preserve">0 w Biurze Organizatora (hol WNE). </w:t>
      </w:r>
      <w:r w:rsidR="00F34775">
        <w:rPr>
          <w:rFonts w:asciiTheme="majorHAnsi" w:hAnsiTheme="majorHAnsi" w:cstheme="majorHAnsi"/>
          <w:sz w:val="24"/>
          <w:szCs w:val="24"/>
        </w:rPr>
        <w:t xml:space="preserve">Rozpoczęcie Konkursu: </w:t>
      </w:r>
      <w:r w:rsidRPr="005F4358">
        <w:rPr>
          <w:rFonts w:asciiTheme="majorHAnsi" w:hAnsiTheme="majorHAnsi" w:cstheme="majorHAnsi"/>
          <w:sz w:val="24"/>
          <w:szCs w:val="24"/>
        </w:rPr>
        <w:t>godz. 1</w:t>
      </w:r>
      <w:r w:rsidR="00C354B9">
        <w:rPr>
          <w:rFonts w:asciiTheme="majorHAnsi" w:hAnsiTheme="majorHAnsi" w:cstheme="majorHAnsi"/>
          <w:sz w:val="24"/>
          <w:szCs w:val="24"/>
        </w:rPr>
        <w:t>0</w:t>
      </w:r>
      <w:r w:rsidRPr="005F4358">
        <w:rPr>
          <w:rFonts w:asciiTheme="majorHAnsi" w:hAnsiTheme="majorHAnsi" w:cstheme="majorHAnsi"/>
          <w:sz w:val="24"/>
          <w:szCs w:val="24"/>
        </w:rPr>
        <w:t>.00.</w:t>
      </w:r>
    </w:p>
    <w:p w14:paraId="3A1EC8DB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Wyłonienie zwycięzców </w:t>
      </w:r>
      <w:r w:rsidRPr="003E5D39">
        <w:rPr>
          <w:rFonts w:asciiTheme="majorHAnsi" w:hAnsiTheme="majorHAnsi" w:cstheme="majorHAnsi"/>
          <w:b/>
          <w:i/>
          <w:sz w:val="24"/>
          <w:szCs w:val="24"/>
        </w:rPr>
        <w:t>Konkursu „Logistyk Przyszłości”</w:t>
      </w:r>
      <w:r w:rsidRPr="00922C29">
        <w:rPr>
          <w:rFonts w:asciiTheme="majorHAnsi" w:hAnsiTheme="majorHAnsi" w:cstheme="majorHAnsi"/>
          <w:sz w:val="24"/>
          <w:szCs w:val="24"/>
        </w:rPr>
        <w:t xml:space="preserve"> oraz uroczyste</w:t>
      </w:r>
      <w:r w:rsidR="009820FB">
        <w:rPr>
          <w:rFonts w:asciiTheme="majorHAnsi" w:hAnsiTheme="majorHAnsi" w:cstheme="majorHAnsi"/>
          <w:sz w:val="24"/>
          <w:szCs w:val="24"/>
        </w:rPr>
        <w:t xml:space="preserve"> wręczenie nagród odbędzie się </w:t>
      </w:r>
      <w:r w:rsidR="00620F88">
        <w:rPr>
          <w:rFonts w:asciiTheme="majorHAnsi" w:hAnsiTheme="majorHAnsi" w:cstheme="majorHAnsi"/>
          <w:sz w:val="24"/>
          <w:szCs w:val="24"/>
        </w:rPr>
        <w:t>16</w:t>
      </w:r>
      <w:r w:rsidRPr="00922C29">
        <w:rPr>
          <w:rFonts w:asciiTheme="majorHAnsi" w:hAnsiTheme="majorHAnsi" w:cstheme="majorHAnsi"/>
          <w:sz w:val="24"/>
          <w:szCs w:val="24"/>
        </w:rPr>
        <w:t xml:space="preserve"> </w:t>
      </w:r>
      <w:r w:rsidR="00620F88">
        <w:rPr>
          <w:rFonts w:asciiTheme="majorHAnsi" w:hAnsiTheme="majorHAnsi" w:cstheme="majorHAnsi"/>
          <w:sz w:val="24"/>
          <w:szCs w:val="24"/>
        </w:rPr>
        <w:t xml:space="preserve">marca </w:t>
      </w:r>
      <w:r w:rsidRPr="00922C29">
        <w:rPr>
          <w:rFonts w:asciiTheme="majorHAnsi" w:hAnsiTheme="majorHAnsi" w:cstheme="majorHAnsi"/>
          <w:sz w:val="24"/>
          <w:szCs w:val="24"/>
        </w:rPr>
        <w:t>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Pr="00922C29">
        <w:rPr>
          <w:rFonts w:asciiTheme="majorHAnsi" w:hAnsiTheme="majorHAnsi" w:cstheme="majorHAnsi"/>
          <w:sz w:val="24"/>
          <w:szCs w:val="24"/>
        </w:rPr>
        <w:t xml:space="preserve"> r. o godz. 14.00 na Wydziale Nauk Ekonomicznych Politechniki Koszalińskiej.</w:t>
      </w:r>
    </w:p>
    <w:p w14:paraId="4A0C48C2" w14:textId="5A3D4451" w:rsidR="00922C29" w:rsidRDefault="00922C29" w:rsidP="00922C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501417" w14:textId="77777777" w:rsidR="00922C29" w:rsidRPr="00922C29" w:rsidRDefault="00BA1F5A" w:rsidP="00922C2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III. Nagrody</w:t>
      </w:r>
    </w:p>
    <w:p w14:paraId="1F1F997D" w14:textId="77777777" w:rsidR="00271978" w:rsidRDefault="00BA1F5A" w:rsidP="00922C29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Nagrody ufundowane przez Wydział Nauk Ekonomicznych Politechniki Koszalińskiej oraz Firmy pełniące patronat nad Konkursem „Logistyk Przyszłości”:</w:t>
      </w:r>
    </w:p>
    <w:p w14:paraId="1A500FCD" w14:textId="7777777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C354B9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06079C">
        <w:rPr>
          <w:rFonts w:asciiTheme="majorHAnsi" w:hAnsiTheme="majorHAnsi" w:cstheme="majorHAnsi"/>
          <w:sz w:val="24"/>
          <w:szCs w:val="24"/>
        </w:rPr>
        <w:t xml:space="preserve">, 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0C7AF894" w14:textId="7777777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F34775">
        <w:rPr>
          <w:rFonts w:asciiTheme="majorHAnsi" w:hAnsiTheme="majorHAnsi" w:cstheme="majorHAnsi"/>
          <w:sz w:val="24"/>
          <w:szCs w:val="24"/>
        </w:rPr>
        <w:t xml:space="preserve">Okolicznościowy grawerton dla Zespołu.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649EF5B8" w14:textId="7777777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lastRenderedPageBreak/>
        <w:t>III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>–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F34775">
        <w:rPr>
          <w:rFonts w:asciiTheme="majorHAnsi" w:hAnsiTheme="majorHAnsi" w:cstheme="majorHAnsi"/>
          <w:sz w:val="24"/>
          <w:szCs w:val="24"/>
        </w:rPr>
        <w:t xml:space="preserve">Okolicznościowy grawerton dla Zespołu.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41457746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Zasady patronatu reguluje osobn</w:t>
      </w:r>
      <w:r w:rsidR="00271978">
        <w:rPr>
          <w:rFonts w:asciiTheme="majorHAnsi" w:hAnsiTheme="majorHAnsi" w:cstheme="majorHAnsi"/>
          <w:sz w:val="24"/>
          <w:szCs w:val="24"/>
        </w:rPr>
        <w:t>e porozumienie między stronami.</w:t>
      </w:r>
    </w:p>
    <w:p w14:paraId="20FD93B2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Każdy uczestnik biorący udział w Konkursie otrzymuje dokument po</w:t>
      </w:r>
      <w:r w:rsidR="00F34775">
        <w:rPr>
          <w:rFonts w:asciiTheme="majorHAnsi" w:hAnsiTheme="majorHAnsi" w:cstheme="majorHAnsi"/>
          <w:sz w:val="24"/>
          <w:szCs w:val="24"/>
        </w:rPr>
        <w:t>twierdzający jego uczestnictwo oraz upominek w razie pozyskania sponsorów</w:t>
      </w:r>
      <w:r w:rsidR="00620F88">
        <w:rPr>
          <w:rFonts w:asciiTheme="majorHAnsi" w:hAnsiTheme="majorHAnsi" w:cstheme="majorHAnsi"/>
          <w:sz w:val="24"/>
          <w:szCs w:val="24"/>
        </w:rPr>
        <w:t xml:space="preserve"> zewnętrznych</w:t>
      </w:r>
      <w:r w:rsidR="00F34775">
        <w:rPr>
          <w:rFonts w:asciiTheme="majorHAnsi" w:hAnsiTheme="majorHAnsi" w:cstheme="majorHAnsi"/>
          <w:sz w:val="24"/>
          <w:szCs w:val="24"/>
        </w:rPr>
        <w:t>.</w:t>
      </w:r>
    </w:p>
    <w:p w14:paraId="3B17D048" w14:textId="1F317EC9" w:rsidR="00271978" w:rsidRDefault="00271978" w:rsidP="0027197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B9E31FA" w14:textId="77777777" w:rsidR="00271978" w:rsidRPr="00271978" w:rsidRDefault="00BA1F5A" w:rsidP="00271978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71978">
        <w:rPr>
          <w:rFonts w:asciiTheme="majorHAnsi" w:hAnsiTheme="majorHAnsi" w:cstheme="majorHAnsi"/>
          <w:b/>
          <w:i/>
          <w:sz w:val="28"/>
          <w:szCs w:val="28"/>
        </w:rPr>
        <w:t>IV. Postanowienia końcowe</w:t>
      </w:r>
    </w:p>
    <w:p w14:paraId="1EEFF2CD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 xml:space="preserve">Przystąpienie do udziału w Konkursie jest jednoznaczne z przyjęciem warunków niniejszego </w:t>
      </w:r>
      <w:r w:rsidR="00271978">
        <w:rPr>
          <w:rFonts w:asciiTheme="majorHAnsi" w:hAnsiTheme="majorHAnsi" w:cstheme="majorHAnsi"/>
          <w:sz w:val="24"/>
          <w:szCs w:val="24"/>
        </w:rPr>
        <w:t>Regulaminu.</w:t>
      </w:r>
    </w:p>
    <w:p w14:paraId="7642780A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Wszelkie sprawy nieuregulowane niniejszym Regulaminem rozstrzyga Komitet Organizacyjny Konkursu.</w:t>
      </w:r>
    </w:p>
    <w:p w14:paraId="6F04021A" w14:textId="77777777" w:rsidR="003A146F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 na wykorzystywanie i przetwarzanie danych osobowych zawartych w formularzu zgłoszeniowym w zakresie związanym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z organizacją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(zgodnie z Rozporządzeniem Parlamentu Europejskiego i Rady (UE) 2016/679 z dnia 27 kwietnia 2016 r. w sprawie ochrony osób fizycznych w związku z przetwarzaniem danych osobowych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>i w sprawie swobodnego przepływu takich danych oraz uchylenia dyrektywy 95/46/WE)</w:t>
      </w:r>
      <w:r w:rsidR="003A146F">
        <w:rPr>
          <w:rFonts w:ascii="Arial" w:hAnsi="Arial" w:cs="Arial"/>
          <w:sz w:val="24"/>
          <w:szCs w:val="24"/>
          <w:lang w:eastAsia="pl-PL" w:bidi="ar-SA"/>
        </w:rPr>
        <w:t>.</w:t>
      </w:r>
    </w:p>
    <w:p w14:paraId="07D1A3FF" w14:textId="77777777" w:rsidR="002B04CE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Akceptując Regulamin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zgodę, aby zdjęcia, nagrania filmowe oraz wywiady z jego osobą, a także wyniki mogły być wykorzystane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 przez prasę, radio i telewizję, w szczególności </w:t>
      </w:r>
      <w:r w:rsidR="00BA1F5A" w:rsidRPr="003A146F">
        <w:rPr>
          <w:rFonts w:asciiTheme="majorHAnsi" w:hAnsiTheme="majorHAnsi" w:cstheme="majorHAnsi"/>
          <w:sz w:val="24"/>
          <w:szCs w:val="24"/>
        </w:rPr>
        <w:t>akceptuj</w:t>
      </w:r>
      <w:r w:rsidR="003A146F">
        <w:rPr>
          <w:rFonts w:asciiTheme="majorHAnsi" w:hAnsiTheme="majorHAnsi" w:cstheme="majorHAnsi"/>
          <w:sz w:val="24"/>
          <w:szCs w:val="24"/>
        </w:rPr>
        <w:t>ąc</w:t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 politykę prywatności Politechniki Koszalińskiej, której szczegóły określono</w:t>
      </w:r>
      <w:r w:rsidR="003A146F">
        <w:rPr>
          <w:rFonts w:asciiTheme="majorHAnsi" w:hAnsiTheme="majorHAnsi" w:cstheme="majorHAnsi"/>
          <w:sz w:val="24"/>
          <w:szCs w:val="24"/>
        </w:rPr>
        <w:br/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344CA8" w:rsidRPr="003A146F">
        <w:rPr>
          <w:rFonts w:asciiTheme="majorHAnsi" w:hAnsiTheme="majorHAnsi" w:cstheme="majorHAnsi"/>
          <w:sz w:val="24"/>
          <w:szCs w:val="24"/>
        </w:rPr>
        <w:t>www.tu.koszalin.pl.</w:t>
      </w:r>
    </w:p>
    <w:sectPr w:rsidR="002B04CE" w:rsidRPr="003A146F" w:rsidSect="002B04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A23E" w14:textId="77777777" w:rsidR="00AE7954" w:rsidRDefault="00AE7954" w:rsidP="00271978">
      <w:pPr>
        <w:spacing w:before="0" w:after="0" w:line="240" w:lineRule="auto"/>
      </w:pPr>
      <w:r>
        <w:separator/>
      </w:r>
    </w:p>
  </w:endnote>
  <w:endnote w:type="continuationSeparator" w:id="0">
    <w:p w14:paraId="782C65D4" w14:textId="77777777" w:rsidR="00AE7954" w:rsidRDefault="00AE7954" w:rsidP="002719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052"/>
      <w:docPartObj>
        <w:docPartGallery w:val="Page Numbers (Bottom of Page)"/>
        <w:docPartUnique/>
      </w:docPartObj>
    </w:sdtPr>
    <w:sdtEndPr/>
    <w:sdtContent>
      <w:p w14:paraId="55EAF09C" w14:textId="77777777" w:rsidR="00271978" w:rsidRDefault="00D5466D">
        <w:pPr>
          <w:pStyle w:val="Stopka"/>
          <w:jc w:val="right"/>
        </w:pPr>
        <w:r w:rsidRPr="0027197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271978" w:rsidRPr="0027197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620F88">
          <w:rPr>
            <w:rFonts w:asciiTheme="majorHAnsi" w:hAnsiTheme="majorHAnsi" w:cstheme="majorHAnsi"/>
            <w:noProof/>
            <w:sz w:val="24"/>
            <w:szCs w:val="24"/>
          </w:rPr>
          <w:t>4</w: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11D6D5C" w14:textId="77777777" w:rsidR="00271978" w:rsidRDefault="0027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5AAB" w14:textId="77777777" w:rsidR="00AE7954" w:rsidRDefault="00AE7954" w:rsidP="00271978">
      <w:pPr>
        <w:spacing w:before="0" w:after="0" w:line="240" w:lineRule="auto"/>
      </w:pPr>
      <w:r>
        <w:separator/>
      </w:r>
    </w:p>
  </w:footnote>
  <w:footnote w:type="continuationSeparator" w:id="0">
    <w:p w14:paraId="3701141A" w14:textId="77777777" w:rsidR="00AE7954" w:rsidRDefault="00AE7954" w:rsidP="002719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5D9"/>
    <w:multiLevelType w:val="multilevel"/>
    <w:tmpl w:val="A50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0BD3"/>
    <w:multiLevelType w:val="hybridMultilevel"/>
    <w:tmpl w:val="B3D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241"/>
    <w:multiLevelType w:val="hybridMultilevel"/>
    <w:tmpl w:val="64D8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752"/>
    <w:multiLevelType w:val="multilevel"/>
    <w:tmpl w:val="E9B8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015C"/>
    <w:multiLevelType w:val="hybridMultilevel"/>
    <w:tmpl w:val="9EBC23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5FE"/>
    <w:multiLevelType w:val="hybridMultilevel"/>
    <w:tmpl w:val="AA26F0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7B3"/>
    <w:multiLevelType w:val="hybridMultilevel"/>
    <w:tmpl w:val="9FFC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7D9F"/>
    <w:multiLevelType w:val="hybridMultilevel"/>
    <w:tmpl w:val="34AC1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26B38"/>
    <w:multiLevelType w:val="hybridMultilevel"/>
    <w:tmpl w:val="2602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38"/>
    <w:multiLevelType w:val="hybridMultilevel"/>
    <w:tmpl w:val="BAE4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CC1F71"/>
    <w:multiLevelType w:val="hybridMultilevel"/>
    <w:tmpl w:val="E5DCB2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9E71780"/>
    <w:multiLevelType w:val="hybridMultilevel"/>
    <w:tmpl w:val="64B615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54124"/>
    <w:multiLevelType w:val="hybridMultilevel"/>
    <w:tmpl w:val="11FC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1675"/>
    <w:multiLevelType w:val="hybridMultilevel"/>
    <w:tmpl w:val="409CF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0F5B"/>
    <w:multiLevelType w:val="hybridMultilevel"/>
    <w:tmpl w:val="97BE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70C7"/>
    <w:multiLevelType w:val="hybridMultilevel"/>
    <w:tmpl w:val="7E88A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CA"/>
    <w:multiLevelType w:val="hybridMultilevel"/>
    <w:tmpl w:val="D94C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13"/>
  </w:num>
  <w:num w:numId="12">
    <w:abstractNumId w:val="10"/>
  </w:num>
  <w:num w:numId="13">
    <w:abstractNumId w:val="19"/>
  </w:num>
  <w:num w:numId="14">
    <w:abstractNumId w:val="6"/>
  </w:num>
  <w:num w:numId="15">
    <w:abstractNumId w:val="2"/>
  </w:num>
  <w:num w:numId="16">
    <w:abstractNumId w:val="15"/>
  </w:num>
  <w:num w:numId="17">
    <w:abstractNumId w:val="8"/>
  </w:num>
  <w:num w:numId="18">
    <w:abstractNumId w:val="9"/>
  </w:num>
  <w:num w:numId="19">
    <w:abstractNumId w:val="14"/>
  </w:num>
  <w:num w:numId="20">
    <w:abstractNumId w:val="18"/>
  </w:num>
  <w:num w:numId="21">
    <w:abstractNumId w:val="20"/>
  </w:num>
  <w:num w:numId="22">
    <w:abstractNumId w:val="17"/>
  </w:num>
  <w:num w:numId="23">
    <w:abstractNumId w:val="1"/>
  </w:num>
  <w:num w:numId="24">
    <w:abstractNumId w:val="5"/>
  </w:num>
  <w:num w:numId="25">
    <w:abstractNumId w:val="4"/>
  </w:num>
  <w:num w:numId="26">
    <w:abstractNumId w:val="16"/>
  </w:num>
  <w:num w:numId="27">
    <w:abstractNumId w:val="7"/>
  </w:num>
  <w:num w:numId="28">
    <w:abstractNumId w:val="12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5A"/>
    <w:rsid w:val="00035496"/>
    <w:rsid w:val="000461EB"/>
    <w:rsid w:val="00050075"/>
    <w:rsid w:val="0006079C"/>
    <w:rsid w:val="00080A56"/>
    <w:rsid w:val="000A7C73"/>
    <w:rsid w:val="00147EC4"/>
    <w:rsid w:val="00260E96"/>
    <w:rsid w:val="00271978"/>
    <w:rsid w:val="00271BC4"/>
    <w:rsid w:val="002753A0"/>
    <w:rsid w:val="002B04CE"/>
    <w:rsid w:val="002C70D7"/>
    <w:rsid w:val="0030561E"/>
    <w:rsid w:val="00325C0F"/>
    <w:rsid w:val="00340286"/>
    <w:rsid w:val="00344CA8"/>
    <w:rsid w:val="003677C8"/>
    <w:rsid w:val="003709CC"/>
    <w:rsid w:val="00391253"/>
    <w:rsid w:val="003A146F"/>
    <w:rsid w:val="003E343F"/>
    <w:rsid w:val="003E38D4"/>
    <w:rsid w:val="003E5D39"/>
    <w:rsid w:val="004106DC"/>
    <w:rsid w:val="004B5206"/>
    <w:rsid w:val="00542B97"/>
    <w:rsid w:val="00587674"/>
    <w:rsid w:val="005E6968"/>
    <w:rsid w:val="005F4358"/>
    <w:rsid w:val="005F796E"/>
    <w:rsid w:val="00620F88"/>
    <w:rsid w:val="00665030"/>
    <w:rsid w:val="006B241F"/>
    <w:rsid w:val="007B1236"/>
    <w:rsid w:val="007C6060"/>
    <w:rsid w:val="0082693F"/>
    <w:rsid w:val="0083752B"/>
    <w:rsid w:val="008B5F28"/>
    <w:rsid w:val="008C29B7"/>
    <w:rsid w:val="00922C29"/>
    <w:rsid w:val="00944354"/>
    <w:rsid w:val="009820FB"/>
    <w:rsid w:val="00A3228D"/>
    <w:rsid w:val="00A44D31"/>
    <w:rsid w:val="00A53DE8"/>
    <w:rsid w:val="00A92537"/>
    <w:rsid w:val="00AC1E55"/>
    <w:rsid w:val="00AC69A3"/>
    <w:rsid w:val="00AD2CA9"/>
    <w:rsid w:val="00AE7954"/>
    <w:rsid w:val="00B73065"/>
    <w:rsid w:val="00B735DD"/>
    <w:rsid w:val="00B737F9"/>
    <w:rsid w:val="00BA1F5A"/>
    <w:rsid w:val="00BB22AB"/>
    <w:rsid w:val="00C354B9"/>
    <w:rsid w:val="00CB33F7"/>
    <w:rsid w:val="00D46C83"/>
    <w:rsid w:val="00D5466D"/>
    <w:rsid w:val="00DB403C"/>
    <w:rsid w:val="00E57286"/>
    <w:rsid w:val="00E57F65"/>
    <w:rsid w:val="00E86CD1"/>
    <w:rsid w:val="00EC5CE8"/>
    <w:rsid w:val="00EF5AB5"/>
    <w:rsid w:val="00F34775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361"/>
  <w15:docId w15:val="{02AB1809-B0C2-4DBB-A8BA-322249BE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6DC"/>
    <w:pPr>
      <w:spacing w:before="120" w:after="120"/>
    </w:pPr>
    <w:rPr>
      <w:rFonts w:ascii="Times New Roman" w:hAnsi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6DC"/>
    <w:pPr>
      <w:keepNext/>
      <w:pageBreakBefore/>
      <w:numPr>
        <w:numId w:val="9"/>
      </w:num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6DC"/>
    <w:pPr>
      <w:keepNext/>
      <w:numPr>
        <w:ilvl w:val="1"/>
        <w:numId w:val="9"/>
      </w:numPr>
      <w:spacing w:before="400" w:after="0"/>
      <w:outlineLvl w:val="1"/>
    </w:pPr>
    <w:rPr>
      <w:rFonts w:eastAsia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6DC"/>
    <w:pPr>
      <w:keepNext/>
      <w:numPr>
        <w:ilvl w:val="2"/>
        <w:numId w:val="9"/>
      </w:numPr>
      <w:spacing w:before="300" w:after="0" w:line="271" w:lineRule="auto"/>
      <w:outlineLvl w:val="2"/>
    </w:pPr>
    <w:rPr>
      <w:rFonts w:eastAsia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6D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DC"/>
    <w:pPr>
      <w:numPr>
        <w:ilvl w:val="4"/>
        <w:numId w:val="9"/>
      </w:num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DC"/>
    <w:pPr>
      <w:numPr>
        <w:ilvl w:val="5"/>
        <w:numId w:val="9"/>
      </w:numPr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DC"/>
    <w:pPr>
      <w:numPr>
        <w:ilvl w:val="6"/>
        <w:numId w:val="9"/>
      </w:num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DC"/>
    <w:pPr>
      <w:numPr>
        <w:ilvl w:val="7"/>
        <w:numId w:val="9"/>
      </w:numPr>
      <w:spacing w:after="0"/>
      <w:outlineLvl w:val="7"/>
    </w:pPr>
    <w:rPr>
      <w:rFonts w:ascii="Arial" w:eastAsia="Times New Roman" w:hAnsi="Arial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DC"/>
    <w:pPr>
      <w:numPr>
        <w:ilvl w:val="8"/>
        <w:numId w:val="9"/>
      </w:numPr>
      <w:spacing w:after="0"/>
      <w:outlineLvl w:val="8"/>
    </w:pPr>
    <w:rPr>
      <w:rFonts w:ascii="Arial" w:eastAsia="Times New Roman" w:hAnsi="Arial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D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4106DC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06DC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106DC"/>
    <w:rPr>
      <w:rFonts w:eastAsiaTheme="majorEastAsia" w:cstheme="majorBidi"/>
      <w:b/>
      <w:bCs/>
      <w:i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DC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DC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DC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DC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DC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106DC"/>
    <w:rPr>
      <w:rFonts w:asciiTheme="minorHAnsi" w:eastAsia="Times New Roman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106DC"/>
    <w:pPr>
      <w:spacing w:before="0" w:after="0"/>
      <w:ind w:left="200"/>
    </w:pPr>
    <w:rPr>
      <w:rFonts w:asciiTheme="minorHAnsi" w:eastAsia="Times New Roman" w:hAnsiTheme="minorHAnsi" w:cs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106DC"/>
    <w:pPr>
      <w:spacing w:before="0" w:after="0"/>
      <w:ind w:left="400"/>
    </w:pPr>
    <w:rPr>
      <w:rFonts w:asciiTheme="minorHAnsi" w:eastAsia="Times New Roman" w:hAnsiTheme="minorHAnsi" w:cstheme="minorHAnsi"/>
      <w:i/>
      <w:iCs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106DC"/>
    <w:pPr>
      <w:spacing w:before="0" w:after="200" w:line="240" w:lineRule="auto"/>
    </w:pPr>
    <w:rPr>
      <w:rFonts w:eastAsia="Times New Roman" w:cs="Times New Roman"/>
      <w:i/>
      <w:iCs/>
      <w:color w:val="696464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06DC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6D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D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6D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4106DC"/>
    <w:rPr>
      <w:b/>
      <w:bCs/>
    </w:rPr>
  </w:style>
  <w:style w:type="character" w:styleId="Uwydatnienie">
    <w:name w:val="Emphasis"/>
    <w:basedOn w:val="Domylnaczcionkaakapitu"/>
    <w:uiPriority w:val="20"/>
    <w:qFormat/>
    <w:rsid w:val="004106DC"/>
    <w:rPr>
      <w:i/>
      <w:iCs/>
    </w:rPr>
  </w:style>
  <w:style w:type="paragraph" w:styleId="Bezodstpw">
    <w:name w:val="No Spacing"/>
    <w:uiPriority w:val="1"/>
    <w:qFormat/>
    <w:rsid w:val="004106DC"/>
    <w:pPr>
      <w:spacing w:after="0" w:line="240" w:lineRule="auto"/>
    </w:p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4106DC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4106DC"/>
    <w:rPr>
      <w:rFonts w:ascii="Times New Roman" w:eastAsia="Times New Roman" w:hAnsi="Times New Roman" w:cs="Times New Roman"/>
      <w:sz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106DC"/>
    <w:rPr>
      <w:rFonts w:eastAsia="Times New Roman" w:cs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106DC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DC"/>
    <w:pPr>
      <w:pBdr>
        <w:bottom w:val="single" w:sz="4" w:space="4" w:color="D34817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DC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Wyrnieniedelikatne">
    <w:name w:val="Subtle Emphasis"/>
    <w:uiPriority w:val="19"/>
    <w:qFormat/>
    <w:rsid w:val="004106D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6DC"/>
    <w:rPr>
      <w:b/>
      <w:bCs/>
      <w:i/>
      <w:iCs/>
      <w:color w:val="D34817" w:themeColor="accent1"/>
    </w:rPr>
  </w:style>
  <w:style w:type="character" w:styleId="Odwoaniedelikatne">
    <w:name w:val="Subtle Reference"/>
    <w:basedOn w:val="Domylnaczcionkaakapitu"/>
    <w:uiPriority w:val="31"/>
    <w:qFormat/>
    <w:rsid w:val="004106DC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106DC"/>
    <w:rPr>
      <w:b/>
      <w:bCs/>
      <w:smallCaps/>
      <w:color w:val="9B2D1F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6DC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customStyle="1" w:styleId="rdtytu">
    <w:name w:val="Śródtytuł"/>
    <w:basedOn w:val="Normalny"/>
    <w:next w:val="Normalny"/>
    <w:link w:val="rdtytuZnak"/>
    <w:qFormat/>
    <w:rsid w:val="004106DC"/>
    <w:pPr>
      <w:keepNext/>
    </w:pPr>
    <w:rPr>
      <w:rFonts w:eastAsia="Times New Roman" w:cs="Times New Roman"/>
      <w:b/>
    </w:rPr>
  </w:style>
  <w:style w:type="character" w:customStyle="1" w:styleId="rdtytuZnak">
    <w:name w:val="Śródtytuł Znak"/>
    <w:basedOn w:val="Domylnaczcionkaakapitu"/>
    <w:link w:val="rdtytu"/>
    <w:rsid w:val="004106DC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4106DC"/>
    <w:pPr>
      <w:keepNext/>
      <w:spacing w:after="0"/>
      <w:ind w:left="1134" w:hanging="1134"/>
    </w:pPr>
    <w:rPr>
      <w:rFonts w:eastAsia="Times New Roman" w:cs="Times New Roman"/>
      <w:i/>
    </w:rPr>
  </w:style>
  <w:style w:type="character" w:customStyle="1" w:styleId="TytutabelirysunkuZnak">
    <w:name w:val="Tytuł tabeli / rysunku Znak"/>
    <w:basedOn w:val="Domylnaczcionkaakapitu"/>
    <w:link w:val="Tytutabelirysunku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rdo">
    <w:name w:val="Źródło"/>
    <w:basedOn w:val="Tytutabelirysunku"/>
    <w:next w:val="Normalny"/>
    <w:link w:val="rdoZnak"/>
    <w:qFormat/>
    <w:rsid w:val="004106DC"/>
    <w:pPr>
      <w:keepNext w:val="0"/>
      <w:spacing w:before="60" w:after="120"/>
    </w:pPr>
  </w:style>
  <w:style w:type="character" w:customStyle="1" w:styleId="rdoZnak">
    <w:name w:val="Źródło Znak"/>
    <w:basedOn w:val="TytutabelirysunkuZnak"/>
    <w:link w:val="rdo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Nagwekzacznika1">
    <w:name w:val="Nagłówek załącznika 1"/>
    <w:basedOn w:val="Normalny"/>
    <w:link w:val="Nagwekzacznika1Znak"/>
    <w:qFormat/>
    <w:rsid w:val="004106DC"/>
    <w:pPr>
      <w:keepNext/>
      <w:pageBreakBefore/>
      <w:numPr>
        <w:numId w:val="11"/>
      </w:numPr>
      <w:spacing w:before="480" w:after="0"/>
    </w:pPr>
    <w:rPr>
      <w:rFonts w:eastAsia="Times New Roman" w:cs="Times New Roman"/>
      <w:b/>
      <w:sz w:val="28"/>
      <w:szCs w:val="28"/>
    </w:rPr>
  </w:style>
  <w:style w:type="character" w:customStyle="1" w:styleId="Nagwekzacznika1Znak">
    <w:name w:val="Nagłówek załącznika 1 Znak"/>
    <w:basedOn w:val="Domylnaczcionkaakapitu"/>
    <w:link w:val="Nagwekzacznika1"/>
    <w:rsid w:val="004106DC"/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customStyle="1" w:styleId="Nagwekzacznika2">
    <w:name w:val="Nagłówek załącznika 2"/>
    <w:basedOn w:val="Normalny"/>
    <w:link w:val="Nagwekzacznika2Znak"/>
    <w:qFormat/>
    <w:rsid w:val="004106DC"/>
    <w:pPr>
      <w:keepNext/>
      <w:spacing w:before="200" w:after="0"/>
    </w:pPr>
    <w:rPr>
      <w:rFonts w:eastAsia="Times New Roman" w:cs="Times New Roman"/>
      <w:b/>
      <w:sz w:val="24"/>
      <w:szCs w:val="24"/>
    </w:rPr>
  </w:style>
  <w:style w:type="character" w:customStyle="1" w:styleId="Nagwekzacznika2Znak">
    <w:name w:val="Nagłówek załącznika 2 Znak"/>
    <w:basedOn w:val="Domylnaczcionkaakapitu"/>
    <w:link w:val="Nagwekzacznika2"/>
    <w:rsid w:val="004106DC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BA1F5A"/>
    <w:rPr>
      <w:color w:val="CC99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78"/>
    <w:rPr>
      <w:rFonts w:ascii="Times New Roman" w:hAnsi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78"/>
    <w:rPr>
      <w:rFonts w:ascii="Times New Roman" w:hAnsi="Times New Roman"/>
      <w:sz w:val="20"/>
      <w:lang w:bidi="en-US"/>
    </w:rPr>
  </w:style>
  <w:style w:type="table" w:styleId="Tabela-Siatka">
    <w:name w:val="Table Grid"/>
    <w:basedOn w:val="Standardowy"/>
    <w:uiPriority w:val="39"/>
    <w:rsid w:val="0034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C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A8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e.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e@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kloskowski</cp:lastModifiedBy>
  <cp:revision>13</cp:revision>
  <cp:lastPrinted>2019-02-26T20:08:00Z</cp:lastPrinted>
  <dcterms:created xsi:type="dcterms:W3CDTF">2020-01-08T19:03:00Z</dcterms:created>
  <dcterms:modified xsi:type="dcterms:W3CDTF">2021-11-10T10:46:00Z</dcterms:modified>
</cp:coreProperties>
</file>