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Writing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Dr Marcin Łączek, MBA, QTS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4">
              <w:r>
                <w:rPr>
                  <w:rStyle w:val="Czeinternetowe"/>
                  <w:lang w:val="en-US"/>
                </w:rPr>
                <w:t>marcin.laczek@tu.koszalin.pl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summer term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English, 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written/ oral exam, written reports, project work, presentation, continuous assessment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academic writing, register/ genre/ style, varieties of English(es)</w:t>
            </w:r>
            <w:bookmarkStart w:id="0" w:name="_GoBack"/>
            <w:bookmarkEnd w:id="0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----------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/>
      </w:pPr>
      <w:r>
        <w:rPr>
          <w:lang w:val="en-US"/>
        </w:rPr>
        <w:t>Dr Marcin Łączek, MBA (Exec), 2 Feb 2021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67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5026e4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>
    <w:name w:val="ListLabel 2"/>
    <w:qFormat/>
    <w:rPr>
      <w:lang w:val="en-US"/>
    </w:rPr>
  </w:style>
  <w:style w:type="character" w:styleId="ListLabel3">
    <w:name w:val="ListLabel 3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hyperlink" Target="mailto:marcin.laczek@tu.koszalin.pl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LibreOffice/6.0.6.2$Windows_x86 LibreOffice_project/0c292870b25a325b5ed35f6b45599d2ea4458e77</Application>
  <Pages>1</Pages>
  <Words>140</Words>
  <Characters>924</Characters>
  <CharactersWithSpaces>1029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2021-02-15T17:01:43Z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