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D9" w:rsidRPr="003C7B14" w:rsidRDefault="00CF7DD9" w:rsidP="003C7B14">
      <w:pPr>
        <w:spacing w:line="360" w:lineRule="auto"/>
        <w:rPr>
          <w:rFonts w:asciiTheme="majorHAnsi" w:hAnsiTheme="majorHAnsi"/>
        </w:rPr>
      </w:pPr>
      <w:bookmarkStart w:id="0" w:name="_GoBack"/>
      <w:bookmarkEnd w:id="0"/>
    </w:p>
    <w:p w:rsidR="00CF7DD9" w:rsidRPr="00615FD7" w:rsidRDefault="006C3599" w:rsidP="003C7B14">
      <w:pPr>
        <w:spacing w:line="360" w:lineRule="auto"/>
        <w:jc w:val="center"/>
        <w:rPr>
          <w:b/>
          <w:sz w:val="24"/>
          <w:szCs w:val="24"/>
        </w:rPr>
      </w:pPr>
      <w:r w:rsidRPr="00615FD7">
        <w:rPr>
          <w:b/>
          <w:sz w:val="24"/>
          <w:szCs w:val="24"/>
        </w:rPr>
        <w:t xml:space="preserve">PROCEDURA UPUBLICZNIANIA INFORMACJI O PROGRAMACH </w:t>
      </w:r>
      <w:r w:rsidR="00A30D13">
        <w:rPr>
          <w:b/>
          <w:sz w:val="24"/>
          <w:szCs w:val="24"/>
        </w:rPr>
        <w:t>STUDIÓW</w:t>
      </w:r>
    </w:p>
    <w:p w:rsidR="00B21AD1" w:rsidRPr="00615FD7" w:rsidRDefault="00B21AD1" w:rsidP="003C7B14">
      <w:pPr>
        <w:spacing w:line="360" w:lineRule="auto"/>
      </w:pPr>
    </w:p>
    <w:p w:rsidR="008E5D48" w:rsidRPr="00615FD7" w:rsidRDefault="008E5D48" w:rsidP="003C7B1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>Cel i zakres procedury</w:t>
      </w:r>
    </w:p>
    <w:p w:rsidR="008E5D48" w:rsidRPr="00615FD7" w:rsidRDefault="00024DF4" w:rsidP="003C7B14">
      <w:pPr>
        <w:spacing w:line="360" w:lineRule="auto"/>
        <w:ind w:left="284" w:right="283"/>
        <w:jc w:val="both"/>
        <w:rPr>
          <w:rFonts w:cstheme="minorHAnsi"/>
        </w:rPr>
      </w:pPr>
      <w:r w:rsidRPr="00A45FB0">
        <w:t xml:space="preserve">Celem procedury jest określenie zasad i zakresu działań niezbędnych do prawidłowego udostępnienia informacji interesariuszom </w:t>
      </w:r>
      <w:r>
        <w:t>wewnętrznym i zewnętrznym na tematy związane z </w:t>
      </w:r>
      <w:r w:rsidRPr="00A45FB0">
        <w:t xml:space="preserve">programami </w:t>
      </w:r>
      <w:r w:rsidR="00A30D13">
        <w:t>studiów</w:t>
      </w:r>
      <w:r w:rsidRPr="00A45FB0">
        <w:t xml:space="preserve">, kierunkowymi i modułowymi efektami </w:t>
      </w:r>
      <w:r w:rsidR="00A30D13">
        <w:t>uczenia się</w:t>
      </w:r>
      <w:r w:rsidRPr="00A45FB0">
        <w:t xml:space="preserve"> oraz </w:t>
      </w:r>
      <w:r>
        <w:t>informacji o </w:t>
      </w:r>
      <w:r w:rsidRPr="00615FD7">
        <w:rPr>
          <w:rFonts w:cstheme="minorHAnsi"/>
        </w:rPr>
        <w:t>organizacji i</w:t>
      </w:r>
      <w:r w:rsidR="00B87639">
        <w:rPr>
          <w:rFonts w:cstheme="minorHAnsi"/>
        </w:rPr>
        <w:t xml:space="preserve"> </w:t>
      </w:r>
      <w:r w:rsidRPr="00615FD7">
        <w:rPr>
          <w:rFonts w:cstheme="minorHAnsi"/>
        </w:rPr>
        <w:t xml:space="preserve">przebiegu procesu </w:t>
      </w:r>
      <w:r w:rsidR="00A30D13">
        <w:rPr>
          <w:rFonts w:cstheme="minorHAnsi"/>
        </w:rPr>
        <w:t>dydaktycznego</w:t>
      </w:r>
      <w:r>
        <w:t xml:space="preserve">. </w:t>
      </w:r>
    </w:p>
    <w:p w:rsidR="00D776B4" w:rsidRPr="00615FD7" w:rsidRDefault="00D776B4" w:rsidP="003C7B1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>Podstawa prawna procedury</w:t>
      </w:r>
    </w:p>
    <w:p w:rsidR="00615FD7" w:rsidRPr="00615FD7" w:rsidRDefault="00615FD7" w:rsidP="00615FD7">
      <w:pPr>
        <w:pStyle w:val="Akapitzlist"/>
        <w:spacing w:after="120" w:line="240" w:lineRule="auto"/>
        <w:ind w:left="567" w:right="284"/>
        <w:contextualSpacing w:val="0"/>
        <w:jc w:val="both"/>
        <w:rPr>
          <w:rFonts w:asciiTheme="minorHAnsi" w:hAnsiTheme="minorHAnsi" w:cstheme="minorHAnsi"/>
          <w:u w:val="single"/>
        </w:rPr>
      </w:pPr>
      <w:r w:rsidRPr="00615FD7">
        <w:rPr>
          <w:rFonts w:asciiTheme="minorHAnsi" w:hAnsiTheme="minorHAnsi" w:cstheme="minorHAnsi"/>
          <w:u w:val="single"/>
        </w:rPr>
        <w:t>Regulacje zewnętrzne</w:t>
      </w:r>
    </w:p>
    <w:p w:rsidR="008D7C72" w:rsidRPr="00615FD7" w:rsidRDefault="00A30D13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>
        <w:t>Ustawa Prawo o szkolnictwie wyższym i nauce z dnia 20 lipca 2018 r. (Dz. U. z 2018 r. poz. 1668)</w:t>
      </w:r>
      <w:r>
        <w:rPr>
          <w:rFonts w:asciiTheme="minorHAnsi" w:hAnsiTheme="minorHAnsi" w:cstheme="minorHAnsi"/>
        </w:rPr>
        <w:t xml:space="preserve">, </w:t>
      </w:r>
    </w:p>
    <w:p w:rsidR="00B21AD1" w:rsidRPr="00615FD7" w:rsidRDefault="00A30D13" w:rsidP="00615FD7">
      <w:pPr>
        <w:pStyle w:val="Akapitzlist"/>
        <w:numPr>
          <w:ilvl w:val="0"/>
          <w:numId w:val="13"/>
        </w:numPr>
        <w:spacing w:after="240" w:line="240" w:lineRule="auto"/>
        <w:ind w:left="568" w:right="284" w:hanging="284"/>
        <w:contextualSpacing w:val="0"/>
        <w:jc w:val="both"/>
        <w:rPr>
          <w:rFonts w:asciiTheme="minorHAnsi" w:hAnsiTheme="minorHAnsi" w:cstheme="minorHAnsi"/>
        </w:rPr>
      </w:pPr>
      <w:r>
        <w:t>Rozporządzenie Ministra Nauki i Szkolnictwa Wyższego z dnia 27 września 2018 r. w sprawie studiów (Dz. U. z 2018 r. poz. 1861)</w:t>
      </w:r>
      <w:r w:rsidR="00615FD7" w:rsidRPr="00615FD7">
        <w:rPr>
          <w:rFonts w:asciiTheme="minorHAnsi" w:hAnsiTheme="minorHAnsi"/>
        </w:rPr>
        <w:t xml:space="preserve"> </w:t>
      </w:r>
    </w:p>
    <w:p w:rsidR="00615FD7" w:rsidRPr="00615FD7" w:rsidRDefault="00615FD7" w:rsidP="00615FD7">
      <w:pPr>
        <w:pStyle w:val="Akapitzlist"/>
        <w:spacing w:after="120" w:line="240" w:lineRule="auto"/>
        <w:ind w:left="567" w:right="284"/>
        <w:contextualSpacing w:val="0"/>
        <w:jc w:val="both"/>
        <w:rPr>
          <w:rFonts w:asciiTheme="minorHAnsi" w:hAnsiTheme="minorHAnsi" w:cstheme="minorHAnsi"/>
          <w:u w:val="single"/>
        </w:rPr>
      </w:pPr>
      <w:r w:rsidRPr="00615FD7">
        <w:rPr>
          <w:rFonts w:asciiTheme="minorHAnsi" w:hAnsiTheme="minorHAnsi" w:cstheme="minorHAnsi"/>
          <w:u w:val="single"/>
        </w:rPr>
        <w:t xml:space="preserve">Regulacje </w:t>
      </w:r>
      <w:r>
        <w:rPr>
          <w:rFonts w:asciiTheme="minorHAnsi" w:hAnsiTheme="minorHAnsi" w:cstheme="minorHAnsi"/>
          <w:u w:val="single"/>
        </w:rPr>
        <w:t>w</w:t>
      </w:r>
      <w:r w:rsidRPr="00615FD7">
        <w:rPr>
          <w:rFonts w:asciiTheme="minorHAnsi" w:hAnsiTheme="minorHAnsi" w:cstheme="minorHAnsi"/>
          <w:u w:val="single"/>
        </w:rPr>
        <w:t>ewnętrzne</w:t>
      </w:r>
    </w:p>
    <w:p w:rsidR="00B21AD1" w:rsidRPr="00A30D13" w:rsidRDefault="00B21AD1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rPr>
          <w:rFonts w:asciiTheme="minorHAnsi" w:hAnsiTheme="minorHAnsi" w:cstheme="minorHAnsi"/>
        </w:rPr>
        <w:t>Uchwała Nr 7/2009 Senatu Politechniki Koszalińskiej z dnia 18 marca 2009 r. w sprawie wdrożenia w Politechnice Koszalińskiej Jednolitego Systemu Zapewnienia Jakości Kształcenia</w:t>
      </w:r>
      <w:r w:rsidR="00A30D13">
        <w:rPr>
          <w:rFonts w:asciiTheme="minorHAnsi" w:hAnsiTheme="minorHAnsi" w:cstheme="minorHAnsi"/>
        </w:rPr>
        <w:t>,</w:t>
      </w:r>
      <w:r w:rsidR="00615FD7" w:rsidRPr="00A30D13">
        <w:rPr>
          <w:rFonts w:asciiTheme="minorHAnsi" w:hAnsiTheme="minorHAnsi" w:cstheme="minorHAnsi"/>
        </w:rPr>
        <w:t xml:space="preserve"> </w:t>
      </w:r>
    </w:p>
    <w:p w:rsidR="00B21AD1" w:rsidRDefault="00B21AD1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rPr>
          <w:rFonts w:asciiTheme="minorHAnsi" w:hAnsiTheme="minorHAnsi" w:cstheme="minorHAnsi"/>
        </w:rPr>
        <w:t>Uchwała Nr 36/2012 Senatu Politechniki Koszalińskiej z dnia 27 czerwca 2012 r. w sprawie struktury Jednolitego Systemu Zapewnienia Jakości Kształcenia w Politechnice Koszalińskiej</w:t>
      </w:r>
      <w:r w:rsidR="00A30D13">
        <w:rPr>
          <w:rFonts w:asciiTheme="minorHAnsi" w:hAnsiTheme="minorHAnsi" w:cstheme="minorHAnsi"/>
        </w:rPr>
        <w:t>,</w:t>
      </w:r>
      <w:r w:rsidR="00615FD7" w:rsidRPr="00A30D13">
        <w:rPr>
          <w:rFonts w:asciiTheme="minorHAnsi" w:hAnsiTheme="minorHAnsi" w:cstheme="minorHAnsi"/>
        </w:rPr>
        <w:t xml:space="preserve"> </w:t>
      </w:r>
    </w:p>
    <w:p w:rsidR="00A30D13" w:rsidRPr="00A30D13" w:rsidRDefault="00A30D13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rPr>
          <w:rFonts w:asciiTheme="minorHAnsi" w:hAnsiTheme="minorHAnsi" w:cstheme="minorHAnsi"/>
        </w:rPr>
        <w:t>Uchwała</w:t>
      </w:r>
      <w:r>
        <w:t xml:space="preserve"> Nr 31/2019 Senatu Politechniki Koszalińskiej z dnia 19 czerwca 2019 r. w sprawie dostosowania w Politechnice Koszalińskiej programów studiów rozpoczynających się od roku akademickiego 2019/2020 do wymagań ustawy Prawo o szkolnictwie wyższym i nauce, </w:t>
      </w:r>
    </w:p>
    <w:p w:rsidR="00B21AD1" w:rsidRPr="00A30D13" w:rsidRDefault="00B21AD1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rPr>
          <w:rFonts w:asciiTheme="minorHAnsi" w:hAnsiTheme="minorHAnsi" w:cstheme="minorHAnsi"/>
        </w:rPr>
        <w:t>Zarządzenie Nr 6/2012 Rektora Politechniki Koszalińskiej z dnia 14 lutego 2012 r. w sprawie określenia wzoru dokumentacji programu kształcenia oraz szczegółowego harmonogramu prac w zakresie dostosowania programów nauczania i p</w:t>
      </w:r>
      <w:r w:rsidR="00024DF4" w:rsidRPr="00A30D13">
        <w:rPr>
          <w:rFonts w:asciiTheme="minorHAnsi" w:hAnsiTheme="minorHAnsi" w:cstheme="minorHAnsi"/>
        </w:rPr>
        <w:t>lanów studiów na prowadzonych w </w:t>
      </w:r>
      <w:r w:rsidRPr="00A30D13">
        <w:rPr>
          <w:rFonts w:asciiTheme="minorHAnsi" w:hAnsiTheme="minorHAnsi" w:cstheme="minorHAnsi"/>
        </w:rPr>
        <w:t>Politechnice Ko</w:t>
      </w:r>
      <w:r w:rsidR="00024DF4" w:rsidRPr="00A30D13">
        <w:rPr>
          <w:rFonts w:asciiTheme="minorHAnsi" w:hAnsiTheme="minorHAnsi" w:cstheme="minorHAnsi"/>
        </w:rPr>
        <w:t>szalińskiej kierunkach studiów</w:t>
      </w:r>
      <w:r w:rsidR="00A30D13" w:rsidRPr="00A30D13">
        <w:rPr>
          <w:rFonts w:asciiTheme="minorHAnsi" w:hAnsiTheme="minorHAnsi" w:cstheme="minorHAnsi"/>
        </w:rPr>
        <w:t>,</w:t>
      </w:r>
      <w:r w:rsidR="00024DF4" w:rsidRPr="00A30D13">
        <w:rPr>
          <w:rFonts w:asciiTheme="minorHAnsi" w:hAnsiTheme="minorHAnsi" w:cstheme="minorHAnsi"/>
        </w:rPr>
        <w:t xml:space="preserve"> </w:t>
      </w:r>
    </w:p>
    <w:p w:rsidR="00B21AD1" w:rsidRPr="00A30D13" w:rsidRDefault="00B21AD1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rPr>
          <w:rFonts w:asciiTheme="minorHAnsi" w:hAnsiTheme="minorHAnsi" w:cstheme="minorHAnsi"/>
        </w:rPr>
        <w:t>Zarządzenie Nr 12/2012 Rektora Politechniki Koszalińskiej z dnia 20 marca w sprawie wprowadzenia wzoru Karty Kursu wraz z Instrukcją Opracowania Karty Kursu, jako elementu dokumentacji programów kształcenia na ki</w:t>
      </w:r>
      <w:r w:rsidR="00024DF4" w:rsidRPr="00A30D13">
        <w:rPr>
          <w:rFonts w:asciiTheme="minorHAnsi" w:hAnsiTheme="minorHAnsi" w:cstheme="minorHAnsi"/>
        </w:rPr>
        <w:t>erunkach studiów prowadzonych w </w:t>
      </w:r>
      <w:r w:rsidRPr="00A30D13">
        <w:rPr>
          <w:rFonts w:asciiTheme="minorHAnsi" w:hAnsiTheme="minorHAnsi" w:cstheme="minorHAnsi"/>
        </w:rPr>
        <w:t>Politechnice Koszalińskiej</w:t>
      </w:r>
      <w:r w:rsidR="00A30D13" w:rsidRPr="00A30D13">
        <w:rPr>
          <w:rFonts w:asciiTheme="minorHAnsi" w:hAnsiTheme="minorHAnsi" w:cstheme="minorHAnsi"/>
        </w:rPr>
        <w:t>,</w:t>
      </w:r>
      <w:r w:rsidR="00615FD7" w:rsidRPr="00A30D13">
        <w:rPr>
          <w:rFonts w:asciiTheme="minorHAnsi" w:hAnsiTheme="minorHAnsi" w:cstheme="minorHAnsi"/>
        </w:rPr>
        <w:t xml:space="preserve"> </w:t>
      </w:r>
    </w:p>
    <w:p w:rsidR="00A30D13" w:rsidRPr="00A30D13" w:rsidRDefault="00376046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2557B6">
        <w:rPr>
          <w:rFonts w:asciiTheme="minorHAnsi" w:hAnsiTheme="minorHAnsi"/>
        </w:rPr>
        <w:t>Zarządzenie Nr 8/2021 Rektora Politechniki Koszalińskiej z dnia 15 stycznia 2021 r. w</w:t>
      </w:r>
      <w:r>
        <w:rPr>
          <w:rFonts w:asciiTheme="minorHAnsi" w:hAnsiTheme="minorHAnsi"/>
        </w:rPr>
        <w:t> </w:t>
      </w:r>
      <w:r w:rsidRPr="002557B6">
        <w:rPr>
          <w:rFonts w:asciiTheme="minorHAnsi" w:hAnsiTheme="minorHAnsi"/>
        </w:rPr>
        <w:t>sprawie badania opinii studentów i słuchaczy studiów podyplomowych dotyczącej jakości kształcenia w Politechnice Koszalińskiej</w:t>
      </w:r>
      <w:r>
        <w:rPr>
          <w:rFonts w:asciiTheme="minorHAnsi" w:hAnsiTheme="minorHAnsi"/>
        </w:rPr>
        <w:t xml:space="preserve">, </w:t>
      </w:r>
    </w:p>
    <w:p w:rsidR="00B21AD1" w:rsidRPr="00A30D13" w:rsidRDefault="00A30D13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t>Zarządzenie Nr 17/2019 Rektora Politechniki Koszalińskiej z dnia 19 marca 2019 r. w</w:t>
      </w:r>
      <w:r>
        <w:t> </w:t>
      </w:r>
      <w:r w:rsidRPr="00A30D13">
        <w:t>sprawie przyporządkowania kierunków studiów do dyscyplin, dostosowania programów studiów oraz organizacji potwierdzania efektów uczenia się do wymagań określonych w</w:t>
      </w:r>
      <w:r>
        <w:t> </w:t>
      </w:r>
      <w:r w:rsidRPr="00A30D13">
        <w:t>ustawie</w:t>
      </w:r>
      <w:r>
        <w:t xml:space="preserve">, </w:t>
      </w:r>
    </w:p>
    <w:p w:rsidR="00B21AD1" w:rsidRPr="00A30D13" w:rsidRDefault="00B21AD1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rPr>
          <w:rFonts w:asciiTheme="minorHAnsi" w:hAnsiTheme="minorHAnsi" w:cstheme="minorHAnsi"/>
        </w:rPr>
        <w:lastRenderedPageBreak/>
        <w:t>Zarządzenie Rektora Politechniki Koszalińskiej w sprawie organizacji roku akademickiego, ogłaszane corocznie</w:t>
      </w:r>
      <w:r w:rsidR="00615FD7" w:rsidRPr="00A30D13">
        <w:rPr>
          <w:rFonts w:asciiTheme="minorHAnsi" w:hAnsiTheme="minorHAnsi" w:cstheme="minorHAnsi"/>
        </w:rPr>
        <w:t xml:space="preserve"> </w:t>
      </w:r>
    </w:p>
    <w:p w:rsidR="00B92D81" w:rsidRPr="00A30D13" w:rsidRDefault="00A30D13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A30D13">
        <w:t>Regulamin Studiów Politechniki Koszalińskiej – Uchwała Nr 44/2019 Senatu Politechniki Koszalińskiej z dnia 25 września 2019 r.</w:t>
      </w:r>
      <w:r w:rsidR="005E0C17">
        <w:t xml:space="preserve"> (z późn.zm.) </w:t>
      </w:r>
    </w:p>
    <w:p w:rsidR="00A30D13" w:rsidRPr="00615FD7" w:rsidRDefault="00A30D13" w:rsidP="003C7B14">
      <w:pPr>
        <w:spacing w:line="360" w:lineRule="auto"/>
        <w:jc w:val="both"/>
        <w:rPr>
          <w:rFonts w:cstheme="minorHAnsi"/>
        </w:rPr>
      </w:pPr>
    </w:p>
    <w:p w:rsidR="00CF7DD9" w:rsidRPr="00615FD7" w:rsidRDefault="00CF7DD9" w:rsidP="003C7B14">
      <w:pPr>
        <w:pStyle w:val="Akapitzlist"/>
        <w:numPr>
          <w:ilvl w:val="0"/>
          <w:numId w:val="11"/>
        </w:numPr>
        <w:spacing w:before="200" w:after="0"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>Opis realizacji procedury</w:t>
      </w:r>
    </w:p>
    <w:p w:rsidR="007D49F4" w:rsidRPr="00615FD7" w:rsidRDefault="008E62E0" w:rsidP="003C7B14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 xml:space="preserve">Procedura w zakresie publicznego dostępu do informacji </w:t>
      </w:r>
      <w:r w:rsidR="00B87639">
        <w:rPr>
          <w:rFonts w:asciiTheme="minorHAnsi" w:hAnsiTheme="minorHAnsi" w:cstheme="minorHAnsi"/>
          <w:b/>
        </w:rPr>
        <w:t>dotyczących</w:t>
      </w:r>
      <w:r w:rsidRPr="00615FD7">
        <w:rPr>
          <w:rFonts w:asciiTheme="minorHAnsi" w:hAnsiTheme="minorHAnsi" w:cstheme="minorHAnsi"/>
          <w:b/>
        </w:rPr>
        <w:t xml:space="preserve"> program</w:t>
      </w:r>
      <w:r w:rsidR="00B87639">
        <w:rPr>
          <w:rFonts w:asciiTheme="minorHAnsi" w:hAnsiTheme="minorHAnsi" w:cstheme="minorHAnsi"/>
          <w:b/>
        </w:rPr>
        <w:t>ów</w:t>
      </w:r>
      <w:r w:rsidRPr="00615FD7">
        <w:rPr>
          <w:rFonts w:asciiTheme="minorHAnsi" w:hAnsiTheme="minorHAnsi" w:cstheme="minorHAnsi"/>
          <w:b/>
        </w:rPr>
        <w:t xml:space="preserve"> </w:t>
      </w:r>
      <w:r w:rsidR="0099569F">
        <w:rPr>
          <w:rFonts w:asciiTheme="minorHAnsi" w:hAnsiTheme="minorHAnsi" w:cstheme="minorHAnsi"/>
          <w:b/>
        </w:rPr>
        <w:t>studiów</w:t>
      </w:r>
      <w:r w:rsidRPr="00615FD7">
        <w:rPr>
          <w:rFonts w:asciiTheme="minorHAnsi" w:hAnsiTheme="minorHAnsi" w:cstheme="minorHAnsi"/>
          <w:b/>
        </w:rPr>
        <w:t xml:space="preserve"> </w:t>
      </w:r>
    </w:p>
    <w:p w:rsidR="00610F08" w:rsidRPr="00615FD7" w:rsidRDefault="003C7B14" w:rsidP="004B6184">
      <w:pPr>
        <w:spacing w:line="360" w:lineRule="auto"/>
        <w:ind w:left="284" w:right="283"/>
        <w:jc w:val="both"/>
        <w:rPr>
          <w:rFonts w:cstheme="minorHAnsi"/>
        </w:rPr>
      </w:pPr>
      <w:r w:rsidRPr="00615FD7">
        <w:rPr>
          <w:rFonts w:cstheme="minorHAnsi"/>
        </w:rPr>
        <w:t>Na podstawie uchwał</w:t>
      </w:r>
      <w:r w:rsidR="003421DF" w:rsidRPr="00615FD7">
        <w:rPr>
          <w:rFonts w:cstheme="minorHAnsi"/>
        </w:rPr>
        <w:t xml:space="preserve"> </w:t>
      </w:r>
      <w:r w:rsidR="004D54A3">
        <w:rPr>
          <w:rFonts w:cstheme="minorHAnsi"/>
        </w:rPr>
        <w:t>Senat</w:t>
      </w:r>
      <w:r w:rsidR="00AE1A13">
        <w:rPr>
          <w:rFonts w:cstheme="minorHAnsi"/>
        </w:rPr>
        <w:t>u</w:t>
      </w:r>
      <w:r w:rsidR="004D54A3">
        <w:rPr>
          <w:rFonts w:cstheme="minorHAnsi"/>
        </w:rPr>
        <w:t xml:space="preserve"> </w:t>
      </w:r>
      <w:r w:rsidR="000D1D4C">
        <w:rPr>
          <w:rFonts w:cstheme="minorHAnsi"/>
        </w:rPr>
        <w:t>Politechniki Koszalińskiej</w:t>
      </w:r>
      <w:r w:rsidR="004D54A3">
        <w:rPr>
          <w:rFonts w:cstheme="minorHAnsi"/>
        </w:rPr>
        <w:t>,</w:t>
      </w:r>
      <w:r w:rsidR="003421DF" w:rsidRPr="00615FD7">
        <w:rPr>
          <w:rFonts w:cstheme="minorHAnsi"/>
        </w:rPr>
        <w:t xml:space="preserve"> </w:t>
      </w:r>
      <w:r w:rsidRPr="00615FD7">
        <w:rPr>
          <w:rFonts w:cstheme="minorHAnsi"/>
        </w:rPr>
        <w:t xml:space="preserve">dotyczących programów </w:t>
      </w:r>
      <w:r w:rsidR="0099569F">
        <w:rPr>
          <w:rFonts w:cstheme="minorHAnsi"/>
        </w:rPr>
        <w:t>studiów</w:t>
      </w:r>
      <w:r w:rsidRPr="00615FD7">
        <w:rPr>
          <w:rFonts w:cstheme="minorHAnsi"/>
        </w:rPr>
        <w:t xml:space="preserve"> </w:t>
      </w:r>
      <w:r w:rsidR="00AE1A13">
        <w:rPr>
          <w:rFonts w:cstheme="minorHAnsi"/>
        </w:rPr>
        <w:t>kierunków</w:t>
      </w:r>
      <w:r w:rsidR="003421DF" w:rsidRPr="00615FD7">
        <w:rPr>
          <w:rFonts w:cstheme="minorHAnsi"/>
        </w:rPr>
        <w:t xml:space="preserve"> </w:t>
      </w:r>
      <w:r w:rsidR="004D54A3">
        <w:rPr>
          <w:rFonts w:cstheme="minorHAnsi"/>
        </w:rPr>
        <w:t xml:space="preserve">prowadzonych </w:t>
      </w:r>
      <w:r w:rsidR="0099569F">
        <w:rPr>
          <w:rFonts w:cstheme="minorHAnsi"/>
        </w:rPr>
        <w:t>w Filii</w:t>
      </w:r>
      <w:r w:rsidR="004D54A3">
        <w:rPr>
          <w:rFonts w:cstheme="minorHAnsi"/>
        </w:rPr>
        <w:t xml:space="preserve">, na </w:t>
      </w:r>
      <w:r w:rsidRPr="00615FD7">
        <w:rPr>
          <w:rFonts w:cstheme="minorHAnsi"/>
        </w:rPr>
        <w:t xml:space="preserve">domowej </w:t>
      </w:r>
      <w:r w:rsidR="003421DF" w:rsidRPr="00615FD7">
        <w:rPr>
          <w:rFonts w:cstheme="minorHAnsi"/>
        </w:rPr>
        <w:t xml:space="preserve">stronie internetowej </w:t>
      </w:r>
      <w:r w:rsidR="0099569F">
        <w:rPr>
          <w:rFonts w:cstheme="minorHAnsi"/>
        </w:rPr>
        <w:t>Filii</w:t>
      </w:r>
      <w:r w:rsidRPr="00615FD7">
        <w:rPr>
          <w:rFonts w:cstheme="minorHAnsi"/>
        </w:rPr>
        <w:t xml:space="preserve"> </w:t>
      </w:r>
      <w:r w:rsidR="003421DF" w:rsidRPr="00615FD7">
        <w:rPr>
          <w:rFonts w:cstheme="minorHAnsi"/>
        </w:rPr>
        <w:t>publikowan</w:t>
      </w:r>
      <w:r w:rsidR="00610F08" w:rsidRPr="00615FD7">
        <w:rPr>
          <w:rFonts w:cstheme="minorHAnsi"/>
        </w:rPr>
        <w:t xml:space="preserve">y jest wykaz efektów </w:t>
      </w:r>
      <w:r w:rsidR="0099569F">
        <w:rPr>
          <w:rFonts w:cstheme="minorHAnsi"/>
        </w:rPr>
        <w:t>uczenia się</w:t>
      </w:r>
      <w:r w:rsidR="00610F08" w:rsidRPr="00615FD7">
        <w:rPr>
          <w:rFonts w:cstheme="minorHAnsi"/>
        </w:rPr>
        <w:t xml:space="preserve"> </w:t>
      </w:r>
      <w:r w:rsidR="0099569F">
        <w:rPr>
          <w:rFonts w:cstheme="minorHAnsi"/>
        </w:rPr>
        <w:t xml:space="preserve">wraz z sylwetką absolwenta </w:t>
      </w:r>
      <w:r w:rsidR="00610F08" w:rsidRPr="00615FD7">
        <w:rPr>
          <w:rFonts w:cstheme="minorHAnsi"/>
        </w:rPr>
        <w:t xml:space="preserve">dla </w:t>
      </w:r>
      <w:r w:rsidR="004D54A3">
        <w:rPr>
          <w:rFonts w:cstheme="minorHAnsi"/>
        </w:rPr>
        <w:t xml:space="preserve">tych </w:t>
      </w:r>
      <w:r w:rsidR="00610F08" w:rsidRPr="00615FD7">
        <w:rPr>
          <w:rFonts w:cstheme="minorHAnsi"/>
        </w:rPr>
        <w:t>kierunk</w:t>
      </w:r>
      <w:r w:rsidR="004D54A3">
        <w:rPr>
          <w:rFonts w:cstheme="minorHAnsi"/>
        </w:rPr>
        <w:t xml:space="preserve">ów </w:t>
      </w:r>
      <w:r w:rsidR="00610F08" w:rsidRPr="00615FD7">
        <w:rPr>
          <w:rFonts w:cstheme="minorHAnsi"/>
        </w:rPr>
        <w:t xml:space="preserve">oraz plan studiów, zmierzających do realizacji </w:t>
      </w:r>
      <w:r w:rsidR="004B6184" w:rsidRPr="00615FD7">
        <w:rPr>
          <w:rFonts w:cstheme="minorHAnsi"/>
        </w:rPr>
        <w:t>tych e</w:t>
      </w:r>
      <w:r w:rsidR="00610F08" w:rsidRPr="00615FD7">
        <w:rPr>
          <w:rFonts w:cstheme="minorHAnsi"/>
        </w:rPr>
        <w:t xml:space="preserve">fektów. </w:t>
      </w:r>
      <w:r w:rsidR="004B6184" w:rsidRPr="00615FD7">
        <w:rPr>
          <w:rFonts w:cstheme="minorHAnsi"/>
        </w:rPr>
        <w:t xml:space="preserve">Osobą odpowiedzialną za regularne zamieszczanie informacji w tym zakresie jest </w:t>
      </w:r>
      <w:r w:rsidR="0099569F">
        <w:rPr>
          <w:rFonts w:cstheme="minorHAnsi"/>
        </w:rPr>
        <w:t>Pełnomocnik ds. jakości kształcenia</w:t>
      </w:r>
      <w:r w:rsidR="004B6184" w:rsidRPr="00615FD7">
        <w:rPr>
          <w:rFonts w:cstheme="minorHAnsi"/>
        </w:rPr>
        <w:t xml:space="preserve">. </w:t>
      </w:r>
    </w:p>
    <w:p w:rsidR="00610F08" w:rsidRDefault="00610F08" w:rsidP="004B6184">
      <w:pPr>
        <w:spacing w:after="240" w:line="360" w:lineRule="auto"/>
        <w:ind w:left="284" w:right="284"/>
        <w:jc w:val="both"/>
        <w:rPr>
          <w:rFonts w:eastAsia="Calibri" w:cstheme="minorHAnsi"/>
        </w:rPr>
      </w:pPr>
      <w:r w:rsidRPr="00615FD7">
        <w:rPr>
          <w:rFonts w:cstheme="minorHAnsi"/>
        </w:rPr>
        <w:t xml:space="preserve">Każdy nauczyciel akademicki jest zobowiązany do przygotowania szczegółowych i bazowych kart kursów </w:t>
      </w:r>
      <w:r w:rsidR="00F40BFA">
        <w:rPr>
          <w:rFonts w:cstheme="minorHAnsi"/>
        </w:rPr>
        <w:t>dla</w:t>
      </w:r>
      <w:r w:rsidRPr="00615FD7">
        <w:rPr>
          <w:rFonts w:cstheme="minorHAnsi"/>
        </w:rPr>
        <w:t xml:space="preserve"> prowadzonych przez siebie </w:t>
      </w:r>
      <w:r w:rsidR="00F40BFA">
        <w:rPr>
          <w:rFonts w:cstheme="minorHAnsi"/>
        </w:rPr>
        <w:t>zajęć</w:t>
      </w:r>
      <w:r w:rsidR="0099569F">
        <w:rPr>
          <w:rFonts w:cstheme="minorHAnsi"/>
        </w:rPr>
        <w:t xml:space="preserve"> dydaktycznych</w:t>
      </w:r>
      <w:r w:rsidRPr="00615FD7">
        <w:rPr>
          <w:rFonts w:cstheme="minorHAnsi"/>
        </w:rPr>
        <w:t xml:space="preserve">. </w:t>
      </w:r>
      <w:r w:rsidR="004B6184" w:rsidRPr="00615FD7">
        <w:rPr>
          <w:rFonts w:cstheme="minorHAnsi"/>
        </w:rPr>
        <w:t>K</w:t>
      </w:r>
      <w:r w:rsidRPr="00615FD7">
        <w:rPr>
          <w:rFonts w:cstheme="minorHAnsi"/>
        </w:rPr>
        <w:t>arty te</w:t>
      </w:r>
      <w:r w:rsidR="004B6184" w:rsidRPr="00615FD7">
        <w:rPr>
          <w:rFonts w:cstheme="minorHAnsi"/>
        </w:rPr>
        <w:t>,</w:t>
      </w:r>
      <w:r w:rsidRPr="00615FD7">
        <w:rPr>
          <w:rFonts w:cstheme="minorHAnsi"/>
        </w:rPr>
        <w:t xml:space="preserve"> po zatwierdzeniu przez </w:t>
      </w:r>
      <w:r w:rsidR="00F40BFA">
        <w:rPr>
          <w:rFonts w:cstheme="minorHAnsi"/>
        </w:rPr>
        <w:t>radę programową kierunku</w:t>
      </w:r>
      <w:r w:rsidR="004B6184" w:rsidRPr="00615FD7">
        <w:rPr>
          <w:rFonts w:cstheme="minorHAnsi"/>
        </w:rPr>
        <w:t xml:space="preserve">, </w:t>
      </w:r>
      <w:r w:rsidRPr="00615FD7">
        <w:rPr>
          <w:rFonts w:cstheme="minorHAnsi"/>
        </w:rPr>
        <w:t xml:space="preserve">publikowane są </w:t>
      </w:r>
      <w:r w:rsidR="005C22CA">
        <w:rPr>
          <w:rFonts w:cstheme="minorHAnsi"/>
        </w:rPr>
        <w:t>na serwerze</w:t>
      </w:r>
      <w:r w:rsidRPr="00615FD7">
        <w:rPr>
          <w:rFonts w:cstheme="minorHAnsi"/>
        </w:rPr>
        <w:t xml:space="preserve"> </w:t>
      </w:r>
      <w:r w:rsidR="004B6184" w:rsidRPr="00615FD7">
        <w:rPr>
          <w:rFonts w:cstheme="minorHAnsi"/>
        </w:rPr>
        <w:t xml:space="preserve">co najmniej </w:t>
      </w:r>
      <w:r w:rsidRPr="00615FD7">
        <w:rPr>
          <w:rFonts w:cstheme="minorHAnsi"/>
        </w:rPr>
        <w:t>na dwa tygodnie przed rozpoczęciem nowego semestru</w:t>
      </w:r>
      <w:r w:rsidR="004B6184" w:rsidRPr="00615FD7">
        <w:rPr>
          <w:rFonts w:cstheme="minorHAnsi"/>
        </w:rPr>
        <w:t xml:space="preserve"> studiów. </w:t>
      </w:r>
      <w:r w:rsidR="005C22CA">
        <w:rPr>
          <w:rFonts w:cstheme="minorHAnsi"/>
        </w:rPr>
        <w:t xml:space="preserve">Dostęp do serwera możliwy jest ze strony internetowej Filii, zakładka „Studenci”/ „Karty kursów”. </w:t>
      </w:r>
      <w:r w:rsidR="004B6184" w:rsidRPr="00615FD7">
        <w:rPr>
          <w:rFonts w:cstheme="minorHAnsi"/>
        </w:rPr>
        <w:t>Za </w:t>
      </w:r>
      <w:r w:rsidRPr="00615FD7">
        <w:rPr>
          <w:rFonts w:cstheme="minorHAnsi"/>
        </w:rPr>
        <w:t>prawidłowość prowadzenia procedury tworzenia opisu przedmiotu oraz publikowane t</w:t>
      </w:r>
      <w:r w:rsidR="004B6184" w:rsidRPr="00615FD7">
        <w:rPr>
          <w:rFonts w:cstheme="minorHAnsi"/>
        </w:rPr>
        <w:t xml:space="preserve">reści odpowiada Koordynator </w:t>
      </w:r>
      <w:r w:rsidR="0099569F">
        <w:rPr>
          <w:rFonts w:cstheme="minorHAnsi"/>
        </w:rPr>
        <w:t>P</w:t>
      </w:r>
      <w:r w:rsidR="004B6184" w:rsidRPr="00615FD7">
        <w:rPr>
          <w:rFonts w:cstheme="minorHAnsi"/>
        </w:rPr>
        <w:t>RK</w:t>
      </w:r>
      <w:r w:rsidRPr="00615FD7">
        <w:rPr>
          <w:rFonts w:cstheme="minorHAnsi"/>
        </w:rPr>
        <w:t xml:space="preserve">. </w:t>
      </w:r>
      <w:r w:rsidRPr="00615FD7">
        <w:rPr>
          <w:rFonts w:eastAsia="Calibri" w:cstheme="minorHAnsi"/>
        </w:rPr>
        <w:t xml:space="preserve">Przed rozpoczęciem każdego semestru Koordynator </w:t>
      </w:r>
      <w:r w:rsidR="0099569F">
        <w:rPr>
          <w:rFonts w:eastAsia="Calibri" w:cstheme="minorHAnsi"/>
        </w:rPr>
        <w:t>P</w:t>
      </w:r>
      <w:r w:rsidRPr="00615FD7">
        <w:rPr>
          <w:rFonts w:eastAsia="Calibri" w:cstheme="minorHAnsi"/>
        </w:rPr>
        <w:t xml:space="preserve">RK ma obowiązek przeprowadzenia weryfikacji kart bazowych oraz w razie konieczności zleca wprowadzenie zmian nauczycielom akademickim prowadzącym zajęcia dydaktyczne </w:t>
      </w:r>
      <w:r w:rsidR="004B6184" w:rsidRPr="00615FD7">
        <w:rPr>
          <w:rFonts w:eastAsia="Calibri" w:cstheme="minorHAnsi"/>
        </w:rPr>
        <w:t>realizowane</w:t>
      </w:r>
      <w:r w:rsidRPr="00615FD7">
        <w:rPr>
          <w:rFonts w:eastAsia="Calibri" w:cstheme="minorHAnsi"/>
        </w:rPr>
        <w:t xml:space="preserve"> w danym semestrze.</w:t>
      </w:r>
      <w:r w:rsidR="00F40BFA">
        <w:rPr>
          <w:rFonts w:eastAsia="Calibri" w:cstheme="minorHAnsi"/>
        </w:rPr>
        <w:t xml:space="preserve"> </w:t>
      </w:r>
    </w:p>
    <w:p w:rsidR="008E62E0" w:rsidRPr="00AD4527" w:rsidRDefault="008E62E0" w:rsidP="00AD4527">
      <w:pPr>
        <w:pStyle w:val="Akapitzlist"/>
        <w:numPr>
          <w:ilvl w:val="1"/>
          <w:numId w:val="11"/>
        </w:numPr>
        <w:spacing w:line="360" w:lineRule="auto"/>
        <w:ind w:left="426" w:hanging="426"/>
        <w:jc w:val="both"/>
        <w:rPr>
          <w:rFonts w:cstheme="minorHAnsi"/>
          <w:b/>
        </w:rPr>
      </w:pPr>
      <w:r w:rsidRPr="00AD4527">
        <w:rPr>
          <w:rFonts w:cstheme="minorHAnsi"/>
          <w:b/>
        </w:rPr>
        <w:t xml:space="preserve">Procedura w zakresie publicznego </w:t>
      </w:r>
      <w:r w:rsidR="004A3BD6">
        <w:rPr>
          <w:rFonts w:cstheme="minorHAnsi"/>
          <w:b/>
        </w:rPr>
        <w:t xml:space="preserve">dostępu do wyników oceny jakości </w:t>
      </w:r>
      <w:r w:rsidR="00AE1A13">
        <w:rPr>
          <w:rFonts w:cstheme="minorHAnsi"/>
          <w:b/>
        </w:rPr>
        <w:t>procesu dydaktycznego</w:t>
      </w:r>
      <w:r w:rsidR="004A3BD6">
        <w:rPr>
          <w:rFonts w:cstheme="minorHAnsi"/>
          <w:b/>
        </w:rPr>
        <w:t xml:space="preserve"> i</w:t>
      </w:r>
      <w:r w:rsidR="00AE1A13">
        <w:rPr>
          <w:rFonts w:cstheme="minorHAnsi"/>
          <w:b/>
        </w:rPr>
        <w:t> </w:t>
      </w:r>
      <w:r w:rsidR="004A3BD6">
        <w:rPr>
          <w:rFonts w:cstheme="minorHAnsi"/>
          <w:b/>
        </w:rPr>
        <w:t xml:space="preserve">warunków studiowania </w:t>
      </w:r>
    </w:p>
    <w:p w:rsidR="00D01790" w:rsidRPr="00615FD7" w:rsidRDefault="00A708A4" w:rsidP="005C27C1">
      <w:pPr>
        <w:spacing w:line="360" w:lineRule="auto"/>
        <w:ind w:left="284" w:right="283"/>
        <w:jc w:val="both"/>
        <w:rPr>
          <w:rFonts w:cstheme="minorHAnsi"/>
        </w:rPr>
      </w:pPr>
      <w:r>
        <w:rPr>
          <w:rFonts w:cstheme="minorHAnsi"/>
        </w:rPr>
        <w:t xml:space="preserve">W terminie </w:t>
      </w:r>
      <w:r w:rsidR="005C22CA">
        <w:rPr>
          <w:rFonts w:cstheme="minorHAnsi"/>
        </w:rPr>
        <w:t>dwóch miesięcy</w:t>
      </w:r>
      <w:r>
        <w:rPr>
          <w:rFonts w:cstheme="minorHAnsi"/>
        </w:rPr>
        <w:t xml:space="preserve"> od dnia </w:t>
      </w:r>
      <w:r w:rsidR="00275979" w:rsidRPr="00615FD7">
        <w:rPr>
          <w:rFonts w:cstheme="minorHAnsi"/>
        </w:rPr>
        <w:t>zakończeniu ankietyzacji</w:t>
      </w:r>
      <w:r>
        <w:rPr>
          <w:rFonts w:cstheme="minorHAnsi"/>
        </w:rPr>
        <w:t xml:space="preserve"> studentów</w:t>
      </w:r>
      <w:r w:rsidR="00AE1A13">
        <w:rPr>
          <w:rFonts w:cstheme="minorHAnsi"/>
        </w:rPr>
        <w:t>,</w:t>
      </w:r>
      <w:r>
        <w:rPr>
          <w:rFonts w:cstheme="minorHAnsi"/>
        </w:rPr>
        <w:t xml:space="preserve"> dotyczącej</w:t>
      </w:r>
      <w:r w:rsidR="00275979" w:rsidRPr="00615FD7">
        <w:rPr>
          <w:rFonts w:cstheme="minorHAnsi"/>
        </w:rPr>
        <w:t xml:space="preserve"> jakości </w:t>
      </w:r>
      <w:r w:rsidR="00AE1A13">
        <w:rPr>
          <w:rFonts w:cstheme="minorHAnsi"/>
        </w:rPr>
        <w:t>procesu dydaktycznego</w:t>
      </w:r>
      <w:r w:rsidR="004A3BD6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4A3BD6">
        <w:rPr>
          <w:rFonts w:cstheme="minorHAnsi"/>
        </w:rPr>
        <w:t xml:space="preserve"> warunków studiowania w </w:t>
      </w:r>
      <w:r w:rsidR="00182A63">
        <w:rPr>
          <w:rFonts w:cstheme="minorHAnsi"/>
        </w:rPr>
        <w:t>Filii Politechniki Koszalińskiej w Szczecinku</w:t>
      </w:r>
      <w:r w:rsidR="00275979" w:rsidRPr="00615FD7">
        <w:rPr>
          <w:rFonts w:cstheme="minorHAnsi"/>
        </w:rPr>
        <w:t xml:space="preserve">, </w:t>
      </w:r>
      <w:r w:rsidR="00182A63">
        <w:rPr>
          <w:rFonts w:cstheme="minorHAnsi"/>
        </w:rPr>
        <w:t>Dyrektor Filii</w:t>
      </w:r>
      <w:r w:rsidR="005C27C1" w:rsidRPr="00615FD7">
        <w:rPr>
          <w:rFonts w:cstheme="minorHAnsi"/>
        </w:rPr>
        <w:t xml:space="preserve"> </w:t>
      </w:r>
      <w:r w:rsidR="00AE1A13">
        <w:rPr>
          <w:rFonts w:cstheme="minorHAnsi"/>
        </w:rPr>
        <w:t>zobowiązany</w:t>
      </w:r>
      <w:r w:rsidR="00275979" w:rsidRPr="00615FD7">
        <w:rPr>
          <w:rFonts w:cstheme="minorHAnsi"/>
        </w:rPr>
        <w:t xml:space="preserve"> jest do opublikowania</w:t>
      </w:r>
      <w:r w:rsidR="004A3BD6">
        <w:rPr>
          <w:rFonts w:cstheme="minorHAnsi"/>
        </w:rPr>
        <w:t xml:space="preserve"> na stronie internetowej </w:t>
      </w:r>
      <w:r w:rsidR="00182A63">
        <w:rPr>
          <w:rFonts w:cstheme="minorHAnsi"/>
        </w:rPr>
        <w:t>Filii</w:t>
      </w:r>
      <w:r w:rsidR="00275979" w:rsidRPr="00615FD7">
        <w:rPr>
          <w:rFonts w:cstheme="minorHAnsi"/>
        </w:rPr>
        <w:t xml:space="preserve"> zbiorczego zestawienia </w:t>
      </w:r>
      <w:r w:rsidR="004A3BD6">
        <w:rPr>
          <w:rFonts w:cstheme="minorHAnsi"/>
        </w:rPr>
        <w:t xml:space="preserve">jej </w:t>
      </w:r>
      <w:r w:rsidR="00275979" w:rsidRPr="00615FD7">
        <w:rPr>
          <w:rFonts w:cstheme="minorHAnsi"/>
        </w:rPr>
        <w:t>wyników</w:t>
      </w:r>
      <w:r w:rsidR="004A3BD6">
        <w:rPr>
          <w:rFonts w:cstheme="minorHAnsi"/>
        </w:rPr>
        <w:t xml:space="preserve">. </w:t>
      </w:r>
      <w:r>
        <w:rPr>
          <w:rFonts w:cstheme="minorHAnsi"/>
        </w:rPr>
        <w:t xml:space="preserve">Dodatkowo </w:t>
      </w:r>
      <w:r w:rsidR="00182A63">
        <w:rPr>
          <w:rFonts w:cstheme="minorHAnsi"/>
        </w:rPr>
        <w:t>Dyrektor</w:t>
      </w:r>
      <w:r>
        <w:rPr>
          <w:rFonts w:cstheme="minorHAnsi"/>
        </w:rPr>
        <w:t xml:space="preserve"> zobowiązany jest do przedstawienia wyników ankiety na dedykowanym temu spotkaniu ze studentami </w:t>
      </w:r>
      <w:r w:rsidR="00182A63">
        <w:rPr>
          <w:rFonts w:cstheme="minorHAnsi"/>
        </w:rPr>
        <w:t>Filii</w:t>
      </w:r>
      <w:r>
        <w:rPr>
          <w:rFonts w:cstheme="minorHAnsi"/>
        </w:rPr>
        <w:t xml:space="preserve">. </w:t>
      </w:r>
    </w:p>
    <w:p w:rsidR="008E62E0" w:rsidRPr="00AD4527" w:rsidRDefault="008E62E0" w:rsidP="00AD4527">
      <w:pPr>
        <w:pStyle w:val="Akapitzlist"/>
        <w:numPr>
          <w:ilvl w:val="1"/>
          <w:numId w:val="11"/>
        </w:numPr>
        <w:spacing w:line="360" w:lineRule="auto"/>
        <w:ind w:left="426" w:hanging="426"/>
        <w:jc w:val="both"/>
        <w:rPr>
          <w:rFonts w:cstheme="minorHAnsi"/>
          <w:b/>
        </w:rPr>
      </w:pPr>
      <w:r w:rsidRPr="00AD4527">
        <w:rPr>
          <w:rFonts w:eastAsia="Calibri" w:cstheme="minorHAnsi"/>
          <w:b/>
        </w:rPr>
        <w:t xml:space="preserve">Procedura w zakresie </w:t>
      </w:r>
      <w:r w:rsidR="005C27C1" w:rsidRPr="00AD4527">
        <w:rPr>
          <w:rFonts w:eastAsia="Calibri" w:cstheme="minorHAnsi"/>
          <w:b/>
        </w:rPr>
        <w:t>upubliczniania</w:t>
      </w:r>
      <w:r w:rsidRPr="00AD4527">
        <w:rPr>
          <w:rFonts w:eastAsia="Calibri" w:cstheme="minorHAnsi"/>
          <w:b/>
        </w:rPr>
        <w:t xml:space="preserve"> planów zajęć</w:t>
      </w:r>
    </w:p>
    <w:p w:rsidR="00DE0863" w:rsidRPr="00EB24F9" w:rsidRDefault="00D01790" w:rsidP="005C27C1">
      <w:pPr>
        <w:spacing w:line="360" w:lineRule="auto"/>
        <w:ind w:left="284" w:right="283"/>
        <w:jc w:val="both"/>
        <w:rPr>
          <w:rFonts w:cstheme="minorHAnsi"/>
        </w:rPr>
      </w:pPr>
      <w:r w:rsidRPr="00615FD7">
        <w:rPr>
          <w:rFonts w:cstheme="minorHAnsi"/>
        </w:rPr>
        <w:t xml:space="preserve">Zgodnie z obowiązującym programem i planem studiów </w:t>
      </w:r>
      <w:r w:rsidR="00182A63">
        <w:rPr>
          <w:rFonts w:cstheme="minorHAnsi"/>
        </w:rPr>
        <w:t>Dyrektor Filii</w:t>
      </w:r>
      <w:r w:rsidR="005C27C1" w:rsidRPr="00615FD7">
        <w:rPr>
          <w:rFonts w:cstheme="minorHAnsi"/>
        </w:rPr>
        <w:t xml:space="preserve"> </w:t>
      </w:r>
      <w:r w:rsidRPr="00615FD7">
        <w:rPr>
          <w:rFonts w:cstheme="minorHAnsi"/>
        </w:rPr>
        <w:t>zleca opracowanie planu zajęć na podstawie listy kursów w danym semestrze, obsady zajęć</w:t>
      </w:r>
      <w:r w:rsidR="00182A63">
        <w:rPr>
          <w:rFonts w:cstheme="minorHAnsi"/>
        </w:rPr>
        <w:t xml:space="preserve"> dydaktycznych</w:t>
      </w:r>
      <w:r w:rsidRPr="00615FD7">
        <w:rPr>
          <w:rFonts w:cstheme="minorHAnsi"/>
        </w:rPr>
        <w:t>, liczebności grup, rodzaju i pojemności sal dydaktycznych. Plan zajęć określa nazwę kursu, miejsce</w:t>
      </w:r>
      <w:r w:rsidR="00EB24F9">
        <w:rPr>
          <w:rFonts w:cstheme="minorHAnsi"/>
        </w:rPr>
        <w:t xml:space="preserve"> i termin</w:t>
      </w:r>
      <w:r w:rsidRPr="00615FD7">
        <w:rPr>
          <w:rFonts w:cstheme="minorHAnsi"/>
        </w:rPr>
        <w:t xml:space="preserve"> </w:t>
      </w:r>
      <w:r w:rsidRPr="00615FD7">
        <w:rPr>
          <w:rFonts w:cstheme="minorHAnsi"/>
        </w:rPr>
        <w:lastRenderedPageBreak/>
        <w:t>jego realizacji oraz osobę prowadzącą. Plan zajęć, po zasięgnięciu opinii samorządu studentów, podawany jest do wiadomości, co najmniej 14 dni przed rozpoczęciem seme</w:t>
      </w:r>
      <w:r w:rsidR="007C5B88" w:rsidRPr="00615FD7">
        <w:rPr>
          <w:rFonts w:cstheme="minorHAnsi"/>
        </w:rPr>
        <w:t>stru</w:t>
      </w:r>
      <w:r w:rsidR="007C5B88" w:rsidRPr="00EB24F9">
        <w:rPr>
          <w:rFonts w:cstheme="minorHAnsi"/>
        </w:rPr>
        <w:t>.</w:t>
      </w:r>
      <w:r w:rsidR="00EB24F9" w:rsidRPr="00EB24F9">
        <w:rPr>
          <w:rFonts w:cstheme="minorHAnsi"/>
        </w:rPr>
        <w:t xml:space="preserve"> </w:t>
      </w:r>
    </w:p>
    <w:p w:rsidR="00CF7DD9" w:rsidRPr="00615FD7" w:rsidRDefault="00CF7DD9" w:rsidP="003C7B1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>Dokumenty i formularze</w:t>
      </w:r>
    </w:p>
    <w:p w:rsidR="00CF7DD9" w:rsidRDefault="005C27C1" w:rsidP="003C7B14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615FD7">
        <w:rPr>
          <w:rFonts w:asciiTheme="minorHAnsi" w:hAnsiTheme="minorHAnsi" w:cstheme="minorHAnsi"/>
        </w:rPr>
        <w:t xml:space="preserve">Załącznik 1 - </w:t>
      </w:r>
      <w:r w:rsidR="00CF7DD9" w:rsidRPr="00615FD7">
        <w:rPr>
          <w:rFonts w:asciiTheme="minorHAnsi" w:hAnsiTheme="minorHAnsi" w:cstheme="minorHAnsi"/>
        </w:rPr>
        <w:t xml:space="preserve">Karta </w:t>
      </w:r>
      <w:r w:rsidR="008E5D48" w:rsidRPr="00615FD7">
        <w:rPr>
          <w:rFonts w:asciiTheme="minorHAnsi" w:hAnsiTheme="minorHAnsi" w:cstheme="minorHAnsi"/>
        </w:rPr>
        <w:t>kursu</w:t>
      </w:r>
    </w:p>
    <w:p w:rsidR="00B87639" w:rsidRDefault="00B87639" w:rsidP="003C7B14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Plany zajęć </w:t>
      </w:r>
    </w:p>
    <w:p w:rsidR="00B87639" w:rsidRPr="00B87639" w:rsidRDefault="00B87639" w:rsidP="00B87639">
      <w:pPr>
        <w:spacing w:line="360" w:lineRule="auto"/>
        <w:ind w:left="284"/>
        <w:jc w:val="both"/>
        <w:rPr>
          <w:rFonts w:cstheme="minorHAnsi"/>
        </w:rPr>
      </w:pPr>
    </w:p>
    <w:p w:rsidR="00CF7DD9" w:rsidRPr="00615FD7" w:rsidRDefault="00CF7DD9" w:rsidP="003C7B14">
      <w:pPr>
        <w:spacing w:line="360" w:lineRule="auto"/>
        <w:jc w:val="both"/>
        <w:rPr>
          <w:rFonts w:cstheme="minorHAnsi"/>
        </w:rPr>
      </w:pPr>
    </w:p>
    <w:p w:rsidR="00AE1A13" w:rsidRDefault="00AE1A13" w:rsidP="00AE1A13">
      <w:r w:rsidRPr="00DF3D8B">
        <w:t>Zatwierdzono</w:t>
      </w:r>
      <w:r>
        <w:t xml:space="preserve"> </w:t>
      </w:r>
      <w:r w:rsidRPr="00D61FCA">
        <w:t>Uchwałą Rady Wydziału z dnia 23 lutego 2017 r.</w:t>
      </w:r>
      <w:r>
        <w:t xml:space="preserve"> </w:t>
      </w:r>
    </w:p>
    <w:p w:rsidR="00AE1A13" w:rsidRPr="00DF3D8B" w:rsidRDefault="00AE1A13" w:rsidP="00AE1A13">
      <w:r>
        <w:t xml:space="preserve">Zmodyfikowano </w:t>
      </w:r>
      <w:r w:rsidR="002B7B3E">
        <w:t>10</w:t>
      </w:r>
      <w:r>
        <w:t xml:space="preserve"> </w:t>
      </w:r>
      <w:r w:rsidR="002B7B3E">
        <w:t>grudnia</w:t>
      </w:r>
      <w:r>
        <w:t xml:space="preserve"> 20</w:t>
      </w:r>
      <w:r w:rsidR="002B7B3E">
        <w:t>21</w:t>
      </w:r>
      <w:r>
        <w:t xml:space="preserve"> r. </w:t>
      </w:r>
    </w:p>
    <w:p w:rsidR="00AE1A13" w:rsidRPr="00DF3D8B" w:rsidRDefault="00AE1A13" w:rsidP="00AE1A13"/>
    <w:p w:rsidR="00AE1A13" w:rsidRPr="00DF3D8B" w:rsidRDefault="00AE1A13" w:rsidP="00AE1A13">
      <w:pPr>
        <w:tabs>
          <w:tab w:val="left" w:pos="6096"/>
          <w:tab w:val="right" w:leader="dot" w:pos="8647"/>
        </w:tabs>
        <w:spacing w:after="0" w:line="240" w:lineRule="auto"/>
      </w:pPr>
      <w:r w:rsidRPr="00DF3D8B">
        <w:tab/>
      </w:r>
      <w:r w:rsidRPr="00DF3D8B">
        <w:tab/>
      </w:r>
    </w:p>
    <w:p w:rsidR="00AE1A13" w:rsidRPr="00DF3D8B" w:rsidRDefault="00AE1A13" w:rsidP="00AE1A13">
      <w:pPr>
        <w:tabs>
          <w:tab w:val="center" w:pos="7371"/>
        </w:tabs>
        <w:spacing w:after="0" w:line="240" w:lineRule="auto"/>
        <w:rPr>
          <w:i/>
        </w:rPr>
      </w:pPr>
      <w:r w:rsidRPr="00DF3D8B">
        <w:rPr>
          <w:i/>
        </w:rPr>
        <w:tab/>
        <w:t xml:space="preserve">podpis </w:t>
      </w:r>
      <w:r>
        <w:rPr>
          <w:i/>
        </w:rPr>
        <w:t>dyrektora</w:t>
      </w:r>
    </w:p>
    <w:p w:rsidR="00CF7DD9" w:rsidRPr="00615FD7" w:rsidRDefault="00CF7DD9" w:rsidP="003C7B14">
      <w:pPr>
        <w:spacing w:line="360" w:lineRule="auto"/>
        <w:jc w:val="both"/>
        <w:rPr>
          <w:rFonts w:cstheme="minorHAnsi"/>
        </w:rPr>
      </w:pPr>
    </w:p>
    <w:p w:rsidR="00CF7DD9" w:rsidRPr="006C3599" w:rsidRDefault="00CF7DD9" w:rsidP="00CF7DD9">
      <w:pPr>
        <w:jc w:val="center"/>
        <w:rPr>
          <w:rFonts w:asciiTheme="majorHAnsi" w:hAnsiTheme="majorHAnsi" w:cstheme="minorHAnsi"/>
          <w:sz w:val="24"/>
          <w:szCs w:val="24"/>
        </w:rPr>
      </w:pPr>
    </w:p>
    <w:sectPr w:rsidR="00CF7DD9" w:rsidRPr="006C3599" w:rsidSect="00A360C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DD1" w:rsidRDefault="00446DD1" w:rsidP="00A360CB">
      <w:pPr>
        <w:spacing w:after="0" w:line="240" w:lineRule="auto"/>
      </w:pPr>
      <w:r>
        <w:separator/>
      </w:r>
    </w:p>
  </w:endnote>
  <w:endnote w:type="continuationSeparator" w:id="0">
    <w:p w:rsidR="00446DD1" w:rsidRDefault="00446DD1" w:rsidP="00A3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DD1" w:rsidRDefault="00446DD1" w:rsidP="00A360CB">
      <w:pPr>
        <w:spacing w:after="0" w:line="240" w:lineRule="auto"/>
      </w:pPr>
      <w:r>
        <w:separator/>
      </w:r>
    </w:p>
  </w:footnote>
  <w:footnote w:type="continuationSeparator" w:id="0">
    <w:p w:rsidR="00446DD1" w:rsidRDefault="00446DD1" w:rsidP="00A3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277BAD9910BA444A9775D07AF892434F"/>
      </w:placeholder>
      <w:temporary/>
      <w:showingPlcHdr/>
    </w:sdtPr>
    <w:sdtEndPr/>
    <w:sdtContent>
      <w:p w:rsidR="00A360CB" w:rsidRDefault="00A360CB">
        <w:pPr>
          <w:pStyle w:val="Nagwek"/>
        </w:pPr>
        <w:r>
          <w:t>[Wpisz tekst]</w:t>
        </w:r>
      </w:p>
    </w:sdtContent>
  </w:sdt>
  <w:p w:rsidR="00A360CB" w:rsidRDefault="00A360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0CB" w:rsidRDefault="00AA6AD9" w:rsidP="00A360CB">
    <w:pPr>
      <w:pStyle w:val="Nagwek"/>
      <w:jc w:val="center"/>
    </w:pPr>
    <w:r w:rsidRPr="00E63720">
      <w:rPr>
        <w:noProof/>
      </w:rPr>
      <w:drawing>
        <wp:inline distT="0" distB="0" distL="0" distR="0" wp14:anchorId="0E6CBB3F" wp14:editId="7C58117C">
          <wp:extent cx="3630316" cy="1136318"/>
          <wp:effectExtent l="19050" t="0" r="8234" b="0"/>
          <wp:docPr id="2" name="Obraz 2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60CD"/>
    <w:multiLevelType w:val="hybridMultilevel"/>
    <w:tmpl w:val="CBEE1564"/>
    <w:lvl w:ilvl="0" w:tplc="5A607A1A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6E3"/>
    <w:multiLevelType w:val="multilevel"/>
    <w:tmpl w:val="D706C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DF415F"/>
    <w:multiLevelType w:val="hybridMultilevel"/>
    <w:tmpl w:val="AE0C988C"/>
    <w:lvl w:ilvl="0" w:tplc="C584DC2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647"/>
    <w:multiLevelType w:val="hybridMultilevel"/>
    <w:tmpl w:val="0360D9CE"/>
    <w:lvl w:ilvl="0" w:tplc="25D26E2A">
      <w:start w:val="3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C752A8"/>
    <w:multiLevelType w:val="hybridMultilevel"/>
    <w:tmpl w:val="5D12D26A"/>
    <w:lvl w:ilvl="0" w:tplc="AC6E7500">
      <w:start w:val="3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1155"/>
    <w:multiLevelType w:val="hybridMultilevel"/>
    <w:tmpl w:val="40789424"/>
    <w:lvl w:ilvl="0" w:tplc="E8162810">
      <w:start w:val="3"/>
      <w:numFmt w:val="decimal"/>
      <w:lvlText w:val="%1.2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F564B"/>
    <w:multiLevelType w:val="hybridMultilevel"/>
    <w:tmpl w:val="A7222F88"/>
    <w:lvl w:ilvl="0" w:tplc="58E26B56">
      <w:start w:val="2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56621C"/>
    <w:multiLevelType w:val="multilevel"/>
    <w:tmpl w:val="D706C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9116CE"/>
    <w:multiLevelType w:val="hybridMultilevel"/>
    <w:tmpl w:val="4734157E"/>
    <w:lvl w:ilvl="0" w:tplc="99305ECE">
      <w:start w:val="3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F7AE4"/>
    <w:multiLevelType w:val="hybridMultilevel"/>
    <w:tmpl w:val="8CE6D942"/>
    <w:lvl w:ilvl="0" w:tplc="2B665064">
      <w:start w:val="3"/>
      <w:numFmt w:val="decimal"/>
      <w:lvlText w:val="%1.1.3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C46A0D"/>
    <w:multiLevelType w:val="hybridMultilevel"/>
    <w:tmpl w:val="AA8A1FA2"/>
    <w:lvl w:ilvl="0" w:tplc="8BC46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E58A3"/>
    <w:multiLevelType w:val="multilevel"/>
    <w:tmpl w:val="8AAC5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DA5751"/>
    <w:multiLevelType w:val="hybridMultilevel"/>
    <w:tmpl w:val="50BEFC62"/>
    <w:lvl w:ilvl="0" w:tplc="25D26E2A">
      <w:start w:val="3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0B3A"/>
    <w:multiLevelType w:val="multilevel"/>
    <w:tmpl w:val="7D64E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8C06B5"/>
    <w:multiLevelType w:val="multilevel"/>
    <w:tmpl w:val="A21A3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3B0FEF"/>
    <w:multiLevelType w:val="hybridMultilevel"/>
    <w:tmpl w:val="9F3ADD6E"/>
    <w:lvl w:ilvl="0" w:tplc="952080B2">
      <w:start w:val="3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724F5"/>
    <w:multiLevelType w:val="hybridMultilevel"/>
    <w:tmpl w:val="F594C28C"/>
    <w:lvl w:ilvl="0" w:tplc="58E26B56">
      <w:start w:val="2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9445F"/>
    <w:multiLevelType w:val="hybridMultilevel"/>
    <w:tmpl w:val="676060D4"/>
    <w:lvl w:ilvl="0" w:tplc="74B26E56">
      <w:start w:val="3"/>
      <w:numFmt w:val="decimal"/>
      <w:lvlText w:val="%1.2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114B"/>
    <w:multiLevelType w:val="multilevel"/>
    <w:tmpl w:val="FBBAA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33D3569"/>
    <w:multiLevelType w:val="hybridMultilevel"/>
    <w:tmpl w:val="63820920"/>
    <w:lvl w:ilvl="0" w:tplc="64FCB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31EF"/>
    <w:multiLevelType w:val="hybridMultilevel"/>
    <w:tmpl w:val="AF48F536"/>
    <w:lvl w:ilvl="0" w:tplc="64FCB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D41D6"/>
    <w:multiLevelType w:val="multilevel"/>
    <w:tmpl w:val="82D21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4"/>
  </w:num>
  <w:num w:numId="5">
    <w:abstractNumId w:val="9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25"/>
  </w:num>
  <w:num w:numId="11">
    <w:abstractNumId w:val="22"/>
  </w:num>
  <w:num w:numId="12">
    <w:abstractNumId w:val="12"/>
  </w:num>
  <w:num w:numId="13">
    <w:abstractNumId w:val="24"/>
  </w:num>
  <w:num w:numId="14">
    <w:abstractNumId w:val="7"/>
  </w:num>
  <w:num w:numId="15">
    <w:abstractNumId w:val="2"/>
  </w:num>
  <w:num w:numId="16">
    <w:abstractNumId w:val="17"/>
  </w:num>
  <w:num w:numId="17">
    <w:abstractNumId w:val="3"/>
  </w:num>
  <w:num w:numId="18">
    <w:abstractNumId w:val="14"/>
  </w:num>
  <w:num w:numId="19">
    <w:abstractNumId w:val="11"/>
  </w:num>
  <w:num w:numId="20">
    <w:abstractNumId w:val="18"/>
  </w:num>
  <w:num w:numId="21">
    <w:abstractNumId w:val="10"/>
  </w:num>
  <w:num w:numId="22">
    <w:abstractNumId w:val="5"/>
  </w:num>
  <w:num w:numId="23">
    <w:abstractNumId w:val="0"/>
  </w:num>
  <w:num w:numId="24">
    <w:abstractNumId w:val="20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DD9"/>
    <w:rsid w:val="00024DF4"/>
    <w:rsid w:val="00070534"/>
    <w:rsid w:val="000857A8"/>
    <w:rsid w:val="000A379E"/>
    <w:rsid w:val="000D1D4C"/>
    <w:rsid w:val="00104638"/>
    <w:rsid w:val="0013271D"/>
    <w:rsid w:val="0014057F"/>
    <w:rsid w:val="001566D4"/>
    <w:rsid w:val="00182A63"/>
    <w:rsid w:val="001D7E4D"/>
    <w:rsid w:val="00211CC2"/>
    <w:rsid w:val="002633CB"/>
    <w:rsid w:val="00275979"/>
    <w:rsid w:val="002B7B3E"/>
    <w:rsid w:val="002E765B"/>
    <w:rsid w:val="0032324A"/>
    <w:rsid w:val="003421DF"/>
    <w:rsid w:val="00343279"/>
    <w:rsid w:val="00361382"/>
    <w:rsid w:val="003749C8"/>
    <w:rsid w:val="00376046"/>
    <w:rsid w:val="00383370"/>
    <w:rsid w:val="003B3669"/>
    <w:rsid w:val="003B3D7B"/>
    <w:rsid w:val="003C7B14"/>
    <w:rsid w:val="003D57DE"/>
    <w:rsid w:val="0041426C"/>
    <w:rsid w:val="00422578"/>
    <w:rsid w:val="00446DD1"/>
    <w:rsid w:val="00451E69"/>
    <w:rsid w:val="004A3BD6"/>
    <w:rsid w:val="004A3CD0"/>
    <w:rsid w:val="004A77D9"/>
    <w:rsid w:val="004B4E47"/>
    <w:rsid w:val="004B6184"/>
    <w:rsid w:val="004D54A3"/>
    <w:rsid w:val="0056625C"/>
    <w:rsid w:val="00590A38"/>
    <w:rsid w:val="005C22CA"/>
    <w:rsid w:val="005C27C1"/>
    <w:rsid w:val="005E0C17"/>
    <w:rsid w:val="00610F08"/>
    <w:rsid w:val="00615FD7"/>
    <w:rsid w:val="006C3599"/>
    <w:rsid w:val="00742BC3"/>
    <w:rsid w:val="007B12E6"/>
    <w:rsid w:val="007B748A"/>
    <w:rsid w:val="007C5B88"/>
    <w:rsid w:val="007D49F4"/>
    <w:rsid w:val="008C109A"/>
    <w:rsid w:val="008C2356"/>
    <w:rsid w:val="008D7C72"/>
    <w:rsid w:val="008E5D48"/>
    <w:rsid w:val="008E62E0"/>
    <w:rsid w:val="00910D73"/>
    <w:rsid w:val="009438F2"/>
    <w:rsid w:val="009623A5"/>
    <w:rsid w:val="0099569F"/>
    <w:rsid w:val="00A102D0"/>
    <w:rsid w:val="00A30D13"/>
    <w:rsid w:val="00A360CB"/>
    <w:rsid w:val="00A708A4"/>
    <w:rsid w:val="00AA6AD9"/>
    <w:rsid w:val="00AC2B99"/>
    <w:rsid w:val="00AC72A3"/>
    <w:rsid w:val="00AD4527"/>
    <w:rsid w:val="00AE1A13"/>
    <w:rsid w:val="00B213C0"/>
    <w:rsid w:val="00B21AD1"/>
    <w:rsid w:val="00B806D8"/>
    <w:rsid w:val="00B87639"/>
    <w:rsid w:val="00B92D81"/>
    <w:rsid w:val="00BF46B0"/>
    <w:rsid w:val="00C07A29"/>
    <w:rsid w:val="00CA3F89"/>
    <w:rsid w:val="00CB5721"/>
    <w:rsid w:val="00CD79A6"/>
    <w:rsid w:val="00CE4089"/>
    <w:rsid w:val="00CF7DD9"/>
    <w:rsid w:val="00D01790"/>
    <w:rsid w:val="00D4773F"/>
    <w:rsid w:val="00D776B4"/>
    <w:rsid w:val="00D77F20"/>
    <w:rsid w:val="00DA2EC7"/>
    <w:rsid w:val="00DB54C8"/>
    <w:rsid w:val="00DD5E0A"/>
    <w:rsid w:val="00DE0863"/>
    <w:rsid w:val="00E01954"/>
    <w:rsid w:val="00E02052"/>
    <w:rsid w:val="00E1794F"/>
    <w:rsid w:val="00E403D9"/>
    <w:rsid w:val="00E54694"/>
    <w:rsid w:val="00E811C6"/>
    <w:rsid w:val="00E906EE"/>
    <w:rsid w:val="00EA6917"/>
    <w:rsid w:val="00EB24F9"/>
    <w:rsid w:val="00ED65E8"/>
    <w:rsid w:val="00EE04F8"/>
    <w:rsid w:val="00F40BFA"/>
    <w:rsid w:val="00F86E28"/>
    <w:rsid w:val="00FD301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0E34"/>
  <w15:docId w15:val="{192D0E7C-051B-4114-973E-3C393BED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9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D9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customStyle="1" w:styleId="Default">
    <w:name w:val="Default"/>
    <w:rsid w:val="00D77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6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0CB"/>
  </w:style>
  <w:style w:type="paragraph" w:styleId="Stopka">
    <w:name w:val="footer"/>
    <w:basedOn w:val="Normalny"/>
    <w:link w:val="StopkaZnak"/>
    <w:uiPriority w:val="99"/>
    <w:unhideWhenUsed/>
    <w:rsid w:val="00A3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7BAD9910BA444A9775D07AF89243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B7AAD-E702-4AFA-9DF9-F22054D0EC23}"/>
      </w:docPartPr>
      <w:docPartBody>
        <w:p w:rsidR="00AB1BC8" w:rsidRDefault="007810E3" w:rsidP="007810E3">
          <w:pPr>
            <w:pStyle w:val="277BAD9910BA444A9775D07AF892434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0E3"/>
    <w:rsid w:val="000E30DA"/>
    <w:rsid w:val="00250BD1"/>
    <w:rsid w:val="007810E3"/>
    <w:rsid w:val="008C44B8"/>
    <w:rsid w:val="00AB1BC8"/>
    <w:rsid w:val="00B8507B"/>
    <w:rsid w:val="00B864CF"/>
    <w:rsid w:val="00C75852"/>
    <w:rsid w:val="00C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77BAD9910BA444A9775D07AF892434F">
    <w:name w:val="277BAD9910BA444A9775D07AF892434F"/>
    <w:rsid w:val="00781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5B997-2781-40CC-B402-A30F5B3A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Sławomir NAGNAJEWICZ</cp:lastModifiedBy>
  <cp:revision>16</cp:revision>
  <dcterms:created xsi:type="dcterms:W3CDTF">2017-03-17T11:57:00Z</dcterms:created>
  <dcterms:modified xsi:type="dcterms:W3CDTF">2022-05-11T12:38:00Z</dcterms:modified>
</cp:coreProperties>
</file>